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924a79eebb481cbb5ca42abfc6d13a52286d7d"/>
    <w:p>
      <w:pPr>
        <w:pStyle w:val="Heading1"/>
      </w:pPr>
      <w:r>
        <w:t xml:space="preserve">Master Thesis: The Role and Challenges of a Lawyer in Germany Munich</w:t>
      </w:r>
    </w:p>
    <w:bookmarkStart w:id="20" w:name="introduction"/>
    <w:p>
      <w:pPr>
        <w:pStyle w:val="Heading2"/>
      </w:pPr>
      <w:r>
        <w:t xml:space="preserve">Introduction</w:t>
      </w:r>
    </w:p>
    <w:p>
      <w:pPr>
        <w:pStyle w:val="FirstParagraph"/>
      </w:pPr>
      <w:r>
        <w:t xml:space="preserve">This Master Thesis explores the multifaceted role of a lawyer operating within the legal framework of Germany, with a specific focus on Munich. As one of Europe's most dynamic economic and cultural hubs, Munich presents unique opportunities and challenges for legal professionals. The study delves into the educational requirements, ethical responsibilities, and practical demands placed on lawyers in this region. By analyzing case studies and industry trends, this document aims to provide a comprehensive understanding of how a lawyer navigates the complexities of German law while contributing to societal justice.</w:t>
      </w:r>
    </w:p>
    <w:bookmarkEnd w:id="20"/>
    <w:bookmarkStart w:id="21" w:name="Xc5ca83e2f414fd251287c5e445b8b5cd78d71ea"/>
    <w:p>
      <w:pPr>
        <w:pStyle w:val="Heading2"/>
      </w:pPr>
      <w:r>
        <w:t xml:space="preserve">Legal Education and Professional Qualifications</w:t>
      </w:r>
    </w:p>
    <w:p>
      <w:pPr>
        <w:pStyle w:val="FirstParagraph"/>
      </w:pPr>
      <w:r>
        <w:t xml:space="preserve">Becoming a lawyer in Germany requires rigorous academic training. Prospective lawyers must first complete a bachelor's degree in law, followed by the Staatsexamen (state examination), which includes both theoretical and practical components. In Munich, this process is further shaped by the city's proximity to international legal institutions and corporate entities. Post-qualification, lawyers often undergo an apprenticeship (Referendariat) under the supervision of experienced practitioners or judges.</w:t>
      </w:r>
    </w:p>
    <w:p>
      <w:pPr>
        <w:pStyle w:val="BodyText"/>
      </w:pPr>
      <w:r>
        <w:t xml:space="preserve">The legal education system in Germany emphasizes precision, adherence to statutory codes, and a strong ethical foundation. In Munich, where international law firms and multinational corporations are prevalent, lawyers must also develop proficiency in cross-border legal matters. This includes familiarity with European Union law and international trade regulations.</w:t>
      </w:r>
    </w:p>
    <w:bookmarkEnd w:id="21"/>
    <w:bookmarkStart w:id="22" w:name="Xd7f50a7c893d4edaac4712e421405947936339c"/>
    <w:p>
      <w:pPr>
        <w:pStyle w:val="Heading2"/>
      </w:pPr>
      <w:r>
        <w:t xml:space="preserve">The Role of a Lawyer in Munich’s Legal Landscape</w:t>
      </w:r>
    </w:p>
    <w:p>
      <w:pPr>
        <w:pStyle w:val="FirstParagraph"/>
      </w:pPr>
      <w:r>
        <w:t xml:space="preserve">Munich is renowned for its robust economy, driven by industries such as technology, engineering, and finance. As a result, lawyers in this region often specialize in areas like corporate law, intellectual property rights (IPR), and commercial litigation. The city's status as a hub for innovation also means that legal professionals frequently engage with cutting-edge issues such as data privacy (GDPR compliance) and AI-related legal challenges.</w:t>
      </w:r>
    </w:p>
    <w:p>
      <w:pPr>
        <w:pStyle w:val="BodyText"/>
      </w:pPr>
      <w:r>
        <w:t xml:space="preserve">Additionally, the German judicial system is known for its efficiency and emphasis on written procedures. Lawyers in Munich must master the nuances of this system, including drafting precise legal documents and navigating procedural timelines. The role of a lawyer here extends beyond courtroom advocacy to include advising clients on regulatory compliance, risk management, and dispute resolution.</w:t>
      </w:r>
    </w:p>
    <w:bookmarkEnd w:id="22"/>
    <w:bookmarkStart w:id="23" w:name="Xaac77548466b0efc456c11d98b21c0837c4c270"/>
    <w:p>
      <w:pPr>
        <w:pStyle w:val="Heading2"/>
      </w:pPr>
      <w:r>
        <w:t xml:space="preserve">Case Study: Legal Challenges in Munich’s Tech Industry</w:t>
      </w:r>
    </w:p>
    <w:p>
      <w:pPr>
        <w:pStyle w:val="FirstParagraph"/>
      </w:pPr>
      <w:r>
        <w:t xml:space="preserve">To illustrate the practical demands of being a lawyer in Munich, this case study examines legal disputes arising from the tech sector. A prominent example involves data protection litigation between a multinational tech firm and an EU regulatory body. Lawyers specializing in IP law played a pivotal role in mediating compliance strategies while balancing business interests with legal obligations.</w:t>
      </w:r>
    </w:p>
    <w:p>
      <w:pPr>
        <w:pStyle w:val="BodyText"/>
      </w:pPr>
      <w:r>
        <w:t xml:space="preserve">This scenario highlights the need for lawyers to stay updated on evolving legislation and to collaborate with interdisciplinary teams, including engineers, data scientists, and corporate strategists. The ability to communicate complex legal concepts in accessible terms is a critical skill for success in Munich’s competitive environment.</w:t>
      </w:r>
    </w:p>
    <w:bookmarkEnd w:id="23"/>
    <w:bookmarkStart w:id="24" w:name="X48fa12dbe5d91e134a41f4926a32b6f855acc37"/>
    <w:p>
      <w:pPr>
        <w:pStyle w:val="Heading2"/>
      </w:pPr>
      <w:r>
        <w:t xml:space="preserve">Challenges Facing Lawyers in Germany Munich</w:t>
      </w:r>
    </w:p>
    <w:p>
      <w:pPr>
        <w:pStyle w:val="FirstParagraph"/>
      </w:pPr>
      <w:r>
        <w:t xml:space="preserve">Despite the opportunities, lawyers in Munich face significant challenges. One major issue is the high cost of legal education and practice, which can deter aspiring professionals from entering the field. Additionally, the increasing digitization of services has pressured lawyers to adopt new technologies while maintaining ethical standards.</w:t>
      </w:r>
    </w:p>
    <w:p>
      <w:pPr>
        <w:numPr>
          <w:ilvl w:val="0"/>
          <w:numId w:val="1001"/>
        </w:numPr>
        <w:pStyle w:val="Compact"/>
      </w:pPr>
      <w:r>
        <w:rPr>
          <w:bCs/>
          <w:b/>
        </w:rPr>
        <w:t xml:space="preserve">Regulatory Complexity:</w:t>
      </w:r>
      <w:r>
        <w:t xml:space="preserve"> </w:t>
      </w:r>
      <w:r>
        <w:t xml:space="preserve">Lawyers must navigate a labyrinth of local, national, and international laws.</w:t>
      </w:r>
    </w:p>
    <w:p>
      <w:pPr>
        <w:numPr>
          <w:ilvl w:val="0"/>
          <w:numId w:val="1001"/>
        </w:numPr>
        <w:pStyle w:val="Compact"/>
      </w:pPr>
      <w:r>
        <w:rPr>
          <w:bCs/>
          <w:b/>
        </w:rPr>
        <w:t xml:space="preserve">Cultural Expectations:</w:t>
      </w:r>
      <w:r>
        <w:t xml:space="preserve"> </w:t>
      </w:r>
      <w:r>
        <w:t xml:space="preserve">The German legal system values precision and formality, requiring lawyers to adhere strictly to procedural norms.</w:t>
      </w:r>
    </w:p>
    <w:p>
      <w:pPr>
        <w:numPr>
          <w:ilvl w:val="0"/>
          <w:numId w:val="1001"/>
        </w:numPr>
        <w:pStyle w:val="Compact"/>
      </w:pPr>
      <w:r>
        <w:rPr>
          <w:bCs/>
          <w:b/>
        </w:rPr>
        <w:t xml:space="preserve">Workload Demands:</w:t>
      </w:r>
      <w:r>
        <w:t xml:space="preserve"> </w:t>
      </w:r>
      <w:r>
        <w:t xml:space="preserve">High-profile cases in Munich often involve long hours and tight deadlines, impacting work-life balance.</w:t>
      </w:r>
    </w:p>
    <w:bookmarkEnd w:id="24"/>
    <w:bookmarkStart w:id="25" w:name="Xcec0cdfbf541da75d39637666249479350353d9"/>
    <w:p>
      <w:pPr>
        <w:pStyle w:val="Heading2"/>
      </w:pPr>
      <w:r>
        <w:t xml:space="preserve">Ethical Considerations and Professional Conduct</w:t>
      </w:r>
    </w:p>
    <w:p>
      <w:pPr>
        <w:pStyle w:val="FirstParagraph"/>
      </w:pPr>
      <w:r>
        <w:t xml:space="preserve">The German Bar Association (Rechtsanwaltskammer) enforces strict ethical guidelines for lawyers. In Munich, adherence to these principles is particularly important given the city's role as a legal benchmark in Germany. Lawyers are expected to uphold confidentiality, avoid conflicts of interest, and maintain transparency in their dealings with clients.</w:t>
      </w:r>
    </w:p>
    <w:p>
      <w:pPr>
        <w:pStyle w:val="BodyText"/>
      </w:pPr>
      <w:r>
        <w:t xml:space="preserve">Ethical dilemmas often arise when balancing client interests with public policy objectives. For instance, a lawyer might face pressure to prioritize corporate profits over environmental regulations in cases involving industrial projects. Such scenarios require a nuanced understanding of both legal and moral responsibilities.</w:t>
      </w:r>
    </w:p>
    <w:bookmarkEnd w:id="25"/>
    <w:bookmarkStart w:id="26" w:name="future-trends-and-opportunities"/>
    <w:p>
      <w:pPr>
        <w:pStyle w:val="Heading2"/>
      </w:pPr>
      <w:r>
        <w:t xml:space="preserve">Future Trends and Opportunities</w:t>
      </w:r>
    </w:p>
    <w:p>
      <w:pPr>
        <w:pStyle w:val="FirstParagraph"/>
      </w:pPr>
      <w:r>
        <w:t xml:space="preserve">The future of legal practice in Munich is shaped by globalization, technological advancements, and demographic shifts. Lawyers are increasingly called upon to address issues like climate change litigation, digital sovereignty laws, and the integration of AI into legal processes. The demand for specialized knowledge in these areas is growing rapidly.</w:t>
      </w:r>
    </w:p>
    <w:p>
      <w:pPr>
        <w:pStyle w:val="BodyText"/>
      </w:pPr>
      <w:r>
        <w:t xml:space="preserve">Moreover, Munich’s international reputation as a center for innovation means that lawyers with bilingual or multilingual skills (e.g., English and German) are highly sought after. Collaborative opportunities with academic institutions and startups further expand the potential impact of legal professionals in this region.</w:t>
      </w:r>
    </w:p>
    <w:bookmarkEnd w:id="26"/>
    <w:bookmarkStart w:id="27" w:name="conclusion"/>
    <w:p>
      <w:pPr>
        <w:pStyle w:val="Heading2"/>
      </w:pPr>
      <w:r>
        <w:t xml:space="preserve">Conclusion</w:t>
      </w:r>
    </w:p>
    <w:p>
      <w:pPr>
        <w:pStyle w:val="FirstParagraph"/>
      </w:pPr>
      <w:r>
        <w:t xml:space="preserve">In conclusion, the role of a lawyer in Germany Munich is both demanding and rewarding. The city's unique position as an economic and legal hub necessitates a blend of technical expertise, ethical integrity, and adaptability. This Master Thesis underscores the importance of continuous learning, cross-disciplinary collaboration, and a commitment to justice for lawyers operating in this vibrant environment. As Germany continues to evolve legally and economically, the contributions of skilled legal professionals in Munich will remain indispensable.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Germany Munich</dc:title>
  <dc:creator/>
  <dc:language>en</dc:language>
  <cp:keywords/>
  <dcterms:created xsi:type="dcterms:W3CDTF">2026-07-15T04:31:55Z</dcterms:created>
  <dcterms:modified xsi:type="dcterms:W3CDTF">2026-07-15T04:31:55Z</dcterms:modified>
</cp:coreProperties>
</file>

<file path=docProps/custom.xml><?xml version="1.0" encoding="utf-8"?>
<Properties xmlns="http://schemas.openxmlformats.org/officeDocument/2006/custom-properties" xmlns:vt="http://schemas.openxmlformats.org/officeDocument/2006/docPropsVTypes"/>
</file>