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30" w:name="X7a6c0b3225ced8d9b5f98288852968fa2c11dea"/>
    <w:p>
      <w:pPr>
        <w:pStyle w:val="Heading1"/>
      </w:pPr>
      <w:r>
        <w:t xml:space="preserve">Master Thesis: The Role and Challenges of a Lawyer in Iran, Tehran</w:t>
      </w:r>
    </w:p>
    <w:bookmarkStart w:id="20" w:name="introduction"/>
    <w:p>
      <w:pPr>
        <w:pStyle w:val="Heading2"/>
      </w:pPr>
      <w:r>
        <w:t xml:space="preserve">Introduction</w:t>
      </w:r>
    </w:p>
    <w:p>
      <w:pPr>
        <w:pStyle w:val="FirstParagraph"/>
      </w:pPr>
      <w:r>
        <w:t xml:space="preserve">This Master Thesis explores the evolving role of a lawyer within the legal framework of Iran, with a specific focus on Tehran. As the capital and largest city of Iran, Tehran serves as the epicenter for legal practice, judicial proceedings, and legal education. The study delves into how lawyers navigate the complexities of Iran's Islamic jurisprudence while adhering to contemporary challenges such as political influence on the judiciary, socio-economic disparities, and international legal dynamics. This document aims to provide a comprehensive analysis of the lawyer’s function in Tehran’s unique socio-legal environment.</w:t>
      </w:r>
    </w:p>
    <w:bookmarkEnd w:id="20"/>
    <w:bookmarkStart w:id="21" w:name="legal-framework-in-iran"/>
    <w:p>
      <w:pPr>
        <w:pStyle w:val="Heading2"/>
      </w:pPr>
      <w:r>
        <w:t xml:space="preserve">Legal Framework in Iran</w:t>
      </w:r>
    </w:p>
    <w:p>
      <w:pPr>
        <w:pStyle w:val="FirstParagraph"/>
      </w:pPr>
      <w:r>
        <w:t xml:space="preserve">Iran operates under a hybrid legal system that combines civil law principles with Islamic Sharia law, known as Fiqh. The legal framework is codified through statutes like the Iranian Civil Code and the Islamic Penal Code. In Tehran, lawyers must be well-versed in both these systems to represent clients effectively. The role of a lawyer in Iran is not merely adversarial; it also involves mediating between personal rights and state-imposed Islamic values, a task that requires ethical sensitivity.</w:t>
      </w:r>
    </w:p>
    <w:bookmarkEnd w:id="21"/>
    <w:bookmarkStart w:id="22" w:name="the-role-of-a-lawyer-in-tehran"/>
    <w:p>
      <w:pPr>
        <w:pStyle w:val="Heading2"/>
      </w:pPr>
      <w:r>
        <w:t xml:space="preserve">The Role of a Lawyer in Tehran</w:t>
      </w:r>
    </w:p>
    <w:p>
      <w:pPr>
        <w:pStyle w:val="FirstParagraph"/>
      </w:pPr>
      <w:r>
        <w:t xml:space="preserve">A lawyer in Tehran must balance multiple roles: advocate, mediator, educator, and reformer. In criminal law cases, lawyers defend clients against charges under the Islamic Penal Code while navigating the potential for political interference. In civil law matters, they resolve disputes over property rights, family law (including divorce and custody), and commercial contracts. The lawyer’s role is further complicated by Iran’s international isolation; for instance, foreign legal precedents are rarely referenced in domestic courts.</w:t>
      </w:r>
    </w:p>
    <w:bookmarkEnd w:id="22"/>
    <w:bookmarkStart w:id="23" w:name="challenges-faced-by-lawyers-in-tehran"/>
    <w:p>
      <w:pPr>
        <w:pStyle w:val="Heading2"/>
      </w:pPr>
      <w:r>
        <w:t xml:space="preserve">Challenges Faced by Lawyers in Tehran</w:t>
      </w:r>
    </w:p>
    <w:p>
      <w:pPr>
        <w:numPr>
          <w:ilvl w:val="0"/>
          <w:numId w:val="1001"/>
        </w:numPr>
        <w:pStyle w:val="Compact"/>
      </w:pPr>
      <w:r>
        <w:rPr>
          <w:bCs/>
          <w:b/>
        </w:rPr>
        <w:t xml:space="preserve">Political Influence:</w:t>
      </w:r>
      <w:r>
        <w:t xml:space="preserve"> </w:t>
      </w:r>
      <w:r>
        <w:t xml:space="preserve">The Iranian judiciary is often seen as an extension of the government. Lawyers may face pressure to align with state interests, particularly in politically sensitive cases such as those involving human rights activism or dissent.</w:t>
      </w:r>
    </w:p>
    <w:p>
      <w:pPr>
        <w:numPr>
          <w:ilvl w:val="0"/>
          <w:numId w:val="1001"/>
        </w:numPr>
        <w:pStyle w:val="Compact"/>
      </w:pPr>
      <w:r>
        <w:rPr>
          <w:bCs/>
          <w:b/>
        </w:rPr>
        <w:t xml:space="preserve">Ethical Dilemmas:</w:t>
      </w:r>
      <w:r>
        <w:t xml:space="preserve"> </w:t>
      </w:r>
      <w:r>
        <w:t xml:space="preserve">Lawyers must reconcile Islamic law with modern legal principles, especially in areas like gender equality and freedom of expression. For example, defending a client accused of "insulting religious figures" requires careful navigation of moral and legal boundaries.</w:t>
      </w:r>
    </w:p>
    <w:p>
      <w:pPr>
        <w:numPr>
          <w:ilvl w:val="0"/>
          <w:numId w:val="1001"/>
        </w:numPr>
        <w:pStyle w:val="Compact"/>
      </w:pPr>
      <w:r>
        <w:rPr>
          <w:bCs/>
          <w:b/>
        </w:rPr>
        <w:t xml:space="preserve">Resource Constraints:</w:t>
      </w:r>
      <w:r>
        <w:t xml:space="preserve"> </w:t>
      </w:r>
      <w:r>
        <w:t xml:space="preserve">Many lawyers in Tehran operate with limited access to technology or international legal databases, hindering their ability to provide high-quality representation.</w:t>
      </w:r>
    </w:p>
    <w:bookmarkEnd w:id="23"/>
    <w:bookmarkStart w:id="24" w:name="X9152e676debf98f6bb578b8532fba7653414eff"/>
    <w:p>
      <w:pPr>
        <w:pStyle w:val="Heading2"/>
      </w:pPr>
      <w:r>
        <w:t xml:space="preserve">Case Study: A Lawyer’s Perspective in Tehran</w:t>
      </w:r>
    </w:p>
    <w:p>
      <w:pPr>
        <w:pStyle w:val="FirstParagraph"/>
      </w:pPr>
      <w:r>
        <w:t xml:space="preserve">A case study of a practicing lawyer in Tehran highlights the day-to-day challenges. For instance, representing a client accused under Article 140 of the Islamic Penal Code (offenses against chastity) requires not only legal expertise but also cultural awareness. The lawyer must gather evidence, challenge prosecutorial overreach, and ensure their client’s rights are upheld within the constraints of Iran’s legal system.</w:t>
      </w:r>
    </w:p>
    <w:bookmarkEnd w:id="24"/>
    <w:bookmarkStart w:id="25" w:name="X6bfb14c432661de6b06462932d0e75127cb80f0"/>
    <w:p>
      <w:pPr>
        <w:pStyle w:val="Heading2"/>
      </w:pPr>
      <w:r>
        <w:t xml:space="preserve">Legal Education and Professional Development</w:t>
      </w:r>
    </w:p>
    <w:p>
      <w:pPr>
        <w:pStyle w:val="FirstParagraph"/>
      </w:pPr>
      <w:r>
        <w:t xml:space="preserve">In Tehran, lawyers are required to complete a four-year law degree from an accredited university followed by a one-year internship. However, post-qualification training is limited compared to Western jurisdictions. This gap has led to calls for reform in legal education, emphasizing practical skills like negotiation and digital literacy.</w:t>
      </w:r>
    </w:p>
    <w:bookmarkEnd w:id="25"/>
    <w:bookmarkStart w:id="26" w:name="comparative-legal-analysis"/>
    <w:p>
      <w:pPr>
        <w:pStyle w:val="Heading2"/>
      </w:pPr>
      <w:r>
        <w:t xml:space="preserve">Comparative Legal Analysis</w:t>
      </w:r>
    </w:p>
    <w:p>
      <w:pPr>
        <w:pStyle w:val="FirstParagraph"/>
      </w:pPr>
      <w:r>
        <w:t xml:space="preserve">A comparative analysis with other countries underscores the uniqueness of a lawyer’s role in Tehran. Unlike the adversarial systems of the United States or the civil law traditions of France, Iran’s legal system prioritizes consensus and Islamic principles. This distinction shapes how lawyers approach their work, often requiring them to act as both advocates and interpreters of religious doctrine.</w:t>
      </w:r>
    </w:p>
    <w:bookmarkEnd w:id="26"/>
    <w:bookmarkStart w:id="27" w:name="recommendations-for-reform"/>
    <w:p>
      <w:pPr>
        <w:pStyle w:val="Heading2"/>
      </w:pPr>
      <w:r>
        <w:t xml:space="preserve">Recommendations for Reform</w:t>
      </w:r>
    </w:p>
    <w:p>
      <w:pPr>
        <w:pStyle w:val="FirstParagraph"/>
      </w:pPr>
      <w:r>
        <w:t xml:space="preserve">To improve the functioning of lawyers in Tehran, this thesis proposes:</w:t>
      </w:r>
    </w:p>
    <w:p>
      <w:pPr>
        <w:numPr>
          <w:ilvl w:val="0"/>
          <w:numId w:val="1002"/>
        </w:numPr>
        <w:pStyle w:val="Compact"/>
      </w:pPr>
      <w:r>
        <w:t xml:space="preserve">Establishing independent judicial oversight bodies to reduce political influence.</w:t>
      </w:r>
    </w:p>
    <w:p>
      <w:pPr>
        <w:numPr>
          <w:ilvl w:val="0"/>
          <w:numId w:val="1002"/>
        </w:numPr>
        <w:pStyle w:val="Compact"/>
      </w:pPr>
      <w:r>
        <w:t xml:space="preserve">Investing in legal technology and training programs to enhance lawyers’ efficiency.</w:t>
      </w:r>
    </w:p>
    <w:p>
      <w:pPr>
        <w:numPr>
          <w:ilvl w:val="0"/>
          <w:numId w:val="1002"/>
        </w:numPr>
        <w:pStyle w:val="Compact"/>
      </w:pPr>
      <w:r>
        <w:t xml:space="preserve">Promoting international collaboration for legal exchange programs that expose Iranian lawyers to global practices.</w:t>
      </w:r>
    </w:p>
    <w:bookmarkEnd w:id="27"/>
    <w:bookmarkStart w:id="28" w:name="conclusion"/>
    <w:p>
      <w:pPr>
        <w:pStyle w:val="Heading2"/>
      </w:pPr>
      <w:r>
        <w:t xml:space="preserve">Conclusion</w:t>
      </w:r>
    </w:p>
    <w:p>
      <w:pPr>
        <w:pStyle w:val="FirstParagraph"/>
      </w:pPr>
      <w:r>
        <w:t xml:space="preserve">In conclusion, this Master Thesis on the role of a lawyer in Iran, Tehran underscores the complexities of practicing law in a society where religious and political forces deeply influence the legal system. The challenges faced by lawyers in Tehran are not merely professional but also ethical and societal. By analyzing their role through case studies, legal frameworks, and comparative insights, this document contributes to a broader understanding of how lawyers can advocate for justice while navigating the unique contours of Iran’s legal landscape.</w:t>
      </w:r>
    </w:p>
    <w:bookmarkEnd w:id="28"/>
    <w:bookmarkStart w:id="29" w:name="keywords"/>
    <w:p>
      <w:pPr>
        <w:pStyle w:val="Heading2"/>
      </w:pPr>
      <w:r>
        <w:t xml:space="preserve">Keywords</w:t>
      </w:r>
    </w:p>
    <w:p>
      <w:pPr>
        <w:numPr>
          <w:ilvl w:val="0"/>
          <w:numId w:val="1003"/>
        </w:numPr>
        <w:pStyle w:val="Compact"/>
      </w:pPr>
      <w:r>
        <w:t xml:space="preserve">Master Thesis</w:t>
      </w:r>
    </w:p>
    <w:p>
      <w:pPr>
        <w:numPr>
          <w:ilvl w:val="0"/>
          <w:numId w:val="1003"/>
        </w:numPr>
        <w:pStyle w:val="Compact"/>
      </w:pPr>
      <w:r>
        <w:t xml:space="preserve">Lawyer</w:t>
      </w:r>
    </w:p>
    <w:p>
      <w:pPr>
        <w:numPr>
          <w:ilvl w:val="0"/>
          <w:numId w:val="1003"/>
        </w:numPr>
        <w:pStyle w:val="Compact"/>
      </w:pPr>
      <w:r>
        <w:t xml:space="preserve">Iran Tehran</w:t>
      </w:r>
    </w:p>
    <w:p>
      <w:pPr>
        <w:pStyle w:val="FirstParagraph"/>
      </w:pPr>
      <w:r>
        <w:t xml:space="preserve">This document is part of a Master Thesis submitted for academic evaluation.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Iran, Tehran</dc:title>
  <dc:creator/>
  <dc:language>en</dc:language>
  <cp:keywords/>
  <dcterms:created xsi:type="dcterms:W3CDTF">2026-07-15T00:30:08Z</dcterms:created>
  <dcterms:modified xsi:type="dcterms:W3CDTF">2026-07-15T00:30:08Z</dcterms:modified>
</cp:coreProperties>
</file>

<file path=docProps/custom.xml><?xml version="1.0" encoding="utf-8"?>
<Properties xmlns="http://schemas.openxmlformats.org/officeDocument/2006/custom-properties" xmlns:vt="http://schemas.openxmlformats.org/officeDocument/2006/docPropsVTypes"/>
</file>