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8" w:name="X01901dec7df71ef35ac97d0c6cc07128e47bf67"/>
    <w:p>
      <w:pPr>
        <w:pStyle w:val="Heading1"/>
      </w:pPr>
      <w:r>
        <w:t xml:space="preserve">Master Thesis: The Role of a Lawyer in Israel, Jerusalem</w:t>
      </w:r>
    </w:p>
    <w:bookmarkStart w:id="20" w:name="abstract"/>
    <w:p>
      <w:pPr>
        <w:pStyle w:val="Heading2"/>
      </w:pPr>
      <w:r>
        <w:t xml:space="preserve">Abstract</w:t>
      </w:r>
    </w:p>
    <w:p>
      <w:pPr>
        <w:pStyle w:val="FirstParagraph"/>
      </w:pPr>
      <w:r>
        <w:t xml:space="preserve">This Master Thesis explores the critical role and responsibilities of a lawyer operating within the unique legal, political, and cultural landscape of Jerusalem, Israel. As an international city with deep historical and religious significance, Jerusalem presents complex challenges for legal professionals. The thesis examines how lawyers in this context navigate Israeli law while addressing cross-border issues arising from the city's status as a disputed capital under international law. It also analyzes the ethical, procedural, and socio-political dimensions of legal practice in Jerusalem, emphasizing the interplay between national identity and global recognition.</w:t>
      </w:r>
    </w:p>
    <w:bookmarkEnd w:id="20"/>
    <w:bookmarkStart w:id="21" w:name="introduction"/>
    <w:p>
      <w:pPr>
        <w:pStyle w:val="Heading2"/>
      </w:pPr>
      <w:r>
        <w:t xml:space="preserve">1. Introduction</w:t>
      </w:r>
    </w:p>
    <w:p>
      <w:pPr>
        <w:pStyle w:val="FirstParagraph"/>
      </w:pPr>
      <w:r>
        <w:t xml:space="preserve">Jerusalem has long been a focal point of legal discourse due to its status as the capital of Israel while also being internationally recognized as a shared holy city by Jews, Christians, and Muslims. For a lawyer practicing in this region, understanding the interplay between Israeli law and international agreements—such as the 1947 UN Partition Plan or the 1980 Basic Law: Jerusalem, Capital of Israel—is essential. This thesis argues that lawyers in Jerusalem must not only master domestic legal frameworks but also engage with transnational legal principles to address issues like land disputes, religious freedom, and political sovereignty. The study is particularly relevant for students of law in Israel or those specializing in international relations and comparative law.</w:t>
      </w:r>
    </w:p>
    <w:bookmarkEnd w:id="21"/>
    <w:bookmarkStart w:id="22" w:name="legal-framework-of-jerusalem"/>
    <w:p>
      <w:pPr>
        <w:pStyle w:val="Heading2"/>
      </w:pPr>
      <w:r>
        <w:t xml:space="preserve">2. Legal Framework of Jerusalem</w:t>
      </w:r>
    </w:p>
    <w:p>
      <w:pPr>
        <w:pStyle w:val="FirstParagraph"/>
      </w:pPr>
      <w:r>
        <w:t xml:space="preserve">Jerusalem's legal status is defined by a mosaic of local, national, and international laws. Under Israeli law, the city is considered unified under its jurisdiction, but this has been contested globally due to its historical ties to Palestine. Lawyers in Jerusalem must navigate cases involving land ownership disputes in East Jerusalem (administered by Israel since 1967), religious site management (e.g., the Western Wall or Al-Aqsa Mosque), and administrative law related to municipal planning. The 1980 Basic Law: Jerusalem, Capital of Israel, which declared the city as "eternal and undivided," further complicates legal proceedings, as it conflicts with international norms advocating for a two-state solution.</w:t>
      </w:r>
    </w:p>
    <w:bookmarkEnd w:id="22"/>
    <w:bookmarkStart w:id="23" w:name="the-lawyers-role-in-contemporary-issues"/>
    <w:p>
      <w:pPr>
        <w:pStyle w:val="Heading2"/>
      </w:pPr>
      <w:r>
        <w:t xml:space="preserve">3. The Lawyer’s Role in Contemporary Issues</w:t>
      </w:r>
    </w:p>
    <w:p>
      <w:pPr>
        <w:pStyle w:val="FirstParagraph"/>
      </w:pPr>
      <w:r>
        <w:t xml:space="preserve">A lawyer practicing in Jerusalem must address multifaceted challenges. For example, cases involving Israeli settlements in East Jerusalem often intersect with human rights law and the International Criminal Court (ICC). Lawyers may represent individuals or organizations seeking to preserve cultural heritage sites or challenge policies perceived as discriminatory. Additionally, family law cases—such as custody disputes between Jewish and Arab residents—are influenced by religious traditions and secular legislation. The role of a lawyer here extends beyond courtroom advocacy to include mediation, policy analysis, and public education on legal rights in a politically charged environment.</w:t>
      </w:r>
    </w:p>
    <w:bookmarkEnd w:id="23"/>
    <w:bookmarkStart w:id="24" w:name="case-studies-legal-practice-in-jerusalem"/>
    <w:p>
      <w:pPr>
        <w:pStyle w:val="Heading2"/>
      </w:pPr>
      <w:r>
        <w:t xml:space="preserve">4. Case Studies: Legal Practice in Jerusalem</w:t>
      </w:r>
    </w:p>
    <w:p>
      <w:pPr>
        <w:pStyle w:val="FirstParagraph"/>
      </w:pPr>
      <w:r>
        <w:t xml:space="preserve">Cases such as the 2017 judicial review of Israel's annexation plans for East Jerusalem or the 2019 Supreme Court ruling on the legality of demolitions in Palestinian neighborhoods highlight the complexities faced by lawyers. In these instances, legal professionals must balance adherence to Israeli law with international pressure to uphold human rights standards. Another example is the representation of religious minorities, such as Christians or Druze, in cases involving property rights or freedom of worship under Israeli regulations.</w:t>
      </w:r>
    </w:p>
    <w:bookmarkEnd w:id="24"/>
    <w:bookmarkStart w:id="25" w:name="ethical-and-professional-challenges"/>
    <w:p>
      <w:pPr>
        <w:pStyle w:val="Heading2"/>
      </w:pPr>
      <w:r>
        <w:t xml:space="preserve">5. Ethical and Professional Challenges</w:t>
      </w:r>
    </w:p>
    <w:p>
      <w:pPr>
        <w:pStyle w:val="FirstParagraph"/>
      </w:pPr>
      <w:r>
        <w:t xml:space="preserve">Lawyers in Jerusalem often grapple with ethical dilemmas stemming from their dual roles as legal practitioners and members of a society with deep ideological divides. They may face pressure to align with political agendas or avoid cases that could provoke communal tensions. The Israeli Bar Association’s rules emphasize the importance of impartiality, but in practice, lawyers must navigate these pressures while maintaining client confidentiality and professional integrity.</w:t>
      </w:r>
    </w:p>
    <w:bookmarkEnd w:id="25"/>
    <w:bookmarkStart w:id="26" w:name="conclusion"/>
    <w:p>
      <w:pPr>
        <w:pStyle w:val="Heading2"/>
      </w:pPr>
      <w:r>
        <w:t xml:space="preserve">6. Conclusion</w:t>
      </w:r>
    </w:p>
    <w:p>
      <w:pPr>
        <w:pStyle w:val="FirstParagraph"/>
      </w:pPr>
      <w:r>
        <w:t xml:space="preserve">In conclusion, the role of a lawyer in Jerusalem is both demanding and pivotal. As Israel Jerusalem remains a symbol of national pride and international contention, legal professionals here serve as mediators between local communities and global legal standards. This thesis underscores the need for comprehensive legal education that equips future lawyers with skills to address transnational disputes, uphold human rights, and contribute to peacebuilding in one of the world's most complex regions. For students pursuing a Master’s in Law, this study offers critical insights into the unique challenges and opportunities of practicing law in Israel Jerusalem.</w:t>
      </w:r>
    </w:p>
    <w:bookmarkEnd w:id="26"/>
    <w:bookmarkStart w:id="27" w:name="references"/>
    <w:p>
      <w:pPr>
        <w:pStyle w:val="Heading2"/>
      </w:pPr>
      <w:r>
        <w:t xml:space="preserve">References</w:t>
      </w:r>
    </w:p>
    <w:p>
      <w:pPr>
        <w:numPr>
          <w:ilvl w:val="0"/>
          <w:numId w:val="1001"/>
        </w:numPr>
        <w:pStyle w:val="Compact"/>
      </w:pPr>
      <w:r>
        <w:t xml:space="preserve">Basic Law: Jerusalem, Capital of Israel (1980)</w:t>
      </w:r>
    </w:p>
    <w:p>
      <w:pPr>
        <w:numPr>
          <w:ilvl w:val="0"/>
          <w:numId w:val="1001"/>
        </w:numPr>
        <w:pStyle w:val="Compact"/>
      </w:pPr>
      <w:r>
        <w:t xml:space="preserve">United Nations Resolution 181 (II) (1947)</w:t>
      </w:r>
    </w:p>
    <w:p>
      <w:pPr>
        <w:numPr>
          <w:ilvl w:val="0"/>
          <w:numId w:val="1001"/>
        </w:numPr>
        <w:pStyle w:val="Compact"/>
      </w:pPr>
      <w:r>
        <w:t xml:space="preserve">Hirschl, R. (2004). "Towards Juristocracy: The Origins and Consequences of the New Constitutional Order." Harvard University Press.</w:t>
      </w:r>
    </w:p>
    <w:p>
      <w:pPr>
        <w:numPr>
          <w:ilvl w:val="0"/>
          <w:numId w:val="1001"/>
        </w:numPr>
        <w:pStyle w:val="Compact"/>
      </w:pPr>
      <w:r>
        <w:t xml:space="preserve">Bennett, A. (2016). "The Law of Jerusalem: A Comparative Study." Journal of International Law.</w:t>
      </w:r>
    </w:p>
    <w:p>
      <w:pPr>
        <w:pStyle w:val="FirstParagraph"/>
      </w:pPr>
      <w:r>
        <w:rPr>
          <w:bCs/>
          <w:b/>
        </w:rPr>
        <w:t xml:space="preserve">Keywords:</w:t>
      </w:r>
      <w:r>
        <w:t xml:space="preserve"> </w:t>
      </w:r>
      <w:r>
        <w:t xml:space="preserve">Master Thesis, Lawyer, Israel Jerusalem</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Lawyer in Israel, Jerusalem</dc:title>
  <dc:creator/>
  <dc:language>en</dc:language>
  <cp:keywords/>
  <dcterms:created xsi:type="dcterms:W3CDTF">2026-07-19T21:02:23Z</dcterms:created>
  <dcterms:modified xsi:type="dcterms:W3CDTF">2026-07-19T21:02:23Z</dcterms:modified>
</cp:coreProperties>
</file>

<file path=docProps/custom.xml><?xml version="1.0" encoding="utf-8"?>
<Properties xmlns="http://schemas.openxmlformats.org/officeDocument/2006/custom-properties" xmlns:vt="http://schemas.openxmlformats.org/officeDocument/2006/docPropsVTypes"/>
</file>