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30" w:name="X7ca9198efe7262e8d267730b25fc3b0d427ba34"/>
    <w:p>
      <w:pPr>
        <w:pStyle w:val="Heading1"/>
      </w:pPr>
      <w:r>
        <w:t xml:space="preserve">Master Thesis: The Role of a Lawyer in Tel Aviv, Israel</w:t>
      </w:r>
    </w:p>
    <w:bookmarkStart w:id="20" w:name="abstract"/>
    <w:p>
      <w:pPr>
        <w:pStyle w:val="Heading2"/>
      </w:pPr>
      <w:r>
        <w:t xml:space="preserve">Abstract</w:t>
      </w:r>
    </w:p>
    <w:p>
      <w:pPr>
        <w:pStyle w:val="FirstParagraph"/>
      </w:pPr>
      <w:r>
        <w:t xml:space="preserve">This Master Thesis explores the multifaceted role of a lawyer within the legal landscape of Tel Aviv, Israel. As a global hub for innovation, business, and culture, Tel Aviv presents unique challenges and opportunities for legal practitioners. This document analyzes the ethical, professional, and societal responsibilities of lawyers in this dynamic city while contextualizing their contributions to Israel’s evolving legal framework.</w:t>
      </w:r>
    </w:p>
    <w:bookmarkEnd w:id="20"/>
    <w:bookmarkStart w:id="21" w:name="introduction"/>
    <w:p>
      <w:pPr>
        <w:pStyle w:val="Heading2"/>
      </w:pPr>
      <w:r>
        <w:t xml:space="preserve">Introduction</w:t>
      </w:r>
    </w:p>
    <w:p>
      <w:pPr>
        <w:pStyle w:val="FirstParagraph"/>
      </w:pPr>
      <w:r>
        <w:t xml:space="preserve">Tel Aviv-Yaffo, commonly known as Tel Aviv, is a vibrant metropolis in Israel renowned for its entrepreneurial spirit, technological advancements, and cosmopolitan atmosphere. For lawyers practicing in this city, the profession demands not only expertise in Israeli law but also an understanding of international legal standards due to the city’s global connectivity. This thesis examines how a lawyer navigates the complexities of Tel Aviv’s legal environment, balancing local traditions with modern challenges such as digital transformation, labor disputes, and cross-border transactions.</w:t>
      </w:r>
    </w:p>
    <w:bookmarkEnd w:id="21"/>
    <w:bookmarkStart w:id="22" w:name="Xd36397f46221e5de5fce3a4e7a3572bcf0f5349"/>
    <w:p>
      <w:pPr>
        <w:pStyle w:val="Heading2"/>
      </w:pPr>
      <w:r>
        <w:t xml:space="preserve">Legal Framework in Israel: A Lawyer's Perspective</w:t>
      </w:r>
    </w:p>
    <w:p>
      <w:pPr>
        <w:pStyle w:val="FirstParagraph"/>
      </w:pPr>
      <w:r>
        <w:t xml:space="preserve">Israel’s legal system is a hybrid of civil law and common law principles, influenced by British colonial rule and Jewish legal traditions. As a lawyer in Tel Aviv, practitioners must adhere to the Israeli Basic Laws (which function as a constitution) and statutes governing areas such as civil rights, corporate law, and technology regulation. The city’s prominence in the global tech industry also requires lawyers to specialize in emerging fields like cybersecurity, intellectual property (IP), and data privacy under GDPR-like regulations.</w:t>
      </w:r>
    </w:p>
    <w:bookmarkEnd w:id="22"/>
    <w:bookmarkStart w:id="23" w:name="tel-aviv-a-nexus-of-legal-innovation"/>
    <w:p>
      <w:pPr>
        <w:pStyle w:val="Heading2"/>
      </w:pPr>
      <w:r>
        <w:t xml:space="preserve">Tel Aviv: A Nexus of Legal Innovation</w:t>
      </w:r>
    </w:p>
    <w:p>
      <w:pPr>
        <w:pStyle w:val="FirstParagraph"/>
      </w:pPr>
      <w:r>
        <w:t xml:space="preserve">Tel Aviv’s reputation as a startup capital has transformed it into a hotspot for legal innovation. Lawyers here often work with venture capital firms, fintech companies, and multinational corporations. For example, advising on mergers and acquisitions (M&amp;A) in the tech sector requires not only Israeli law expertise but also familiarity with international arbitration and cross-border compliance. This dual demand positions lawyers in Tel Aviv as critical intermediaries between local businesses and global markets.</w:t>
      </w:r>
    </w:p>
    <w:bookmarkEnd w:id="23"/>
    <w:bookmarkStart w:id="24" w:name="challenges-faced-by-lawyers-in-tel-aviv"/>
    <w:p>
      <w:pPr>
        <w:pStyle w:val="Heading2"/>
      </w:pPr>
      <w:r>
        <w:t xml:space="preserve">Challenges Faced by Lawyers in Tel Aviv</w:t>
      </w:r>
    </w:p>
    <w:p>
      <w:pPr>
        <w:pStyle w:val="FirstParagraph"/>
      </w:pPr>
      <w:r>
        <w:t xml:space="preserve">The competitive nature of Tel Aviv’s legal market poses significant challenges. Lawyers must contend with high client expectations, rapid technological changes, and the need for continuous education. Additionally, ethical dilemmas arise in cases involving national security, political disputes, or labor rights—issues often amplified by Israel’s geopolitical context. For instance, representing clients in litigation related to the Israeli-Palestinian conflict requires a delicate balance of legal rigor and sensitivity to social dynamics.</w:t>
      </w:r>
    </w:p>
    <w:bookmarkEnd w:id="24"/>
    <w:bookmarkStart w:id="25" w:name="X48315aba3f030d5a3186baee866ceee6c6b69bc"/>
    <w:p>
      <w:pPr>
        <w:pStyle w:val="Heading2"/>
      </w:pPr>
      <w:r>
        <w:t xml:space="preserve">Ethical Considerations and Professional Standards</w:t>
      </w:r>
    </w:p>
    <w:p>
      <w:pPr>
        <w:pStyle w:val="FirstParagraph"/>
      </w:pPr>
      <w:r>
        <w:t xml:space="preserve">The Israeli Bar Association (IBA) regulates the conduct of lawyers, emphasizing adherence to codes of professional ethics. In Tel Aviv, where legal cases frequently intersect with technology and public policy, maintaining integrity is paramount. A lawyer must navigate conflicts of interest, ensure transparency in client communications, and uphold the rule of law even in contentious areas like land disputes or cybercrime.</w:t>
      </w:r>
    </w:p>
    <w:bookmarkEnd w:id="25"/>
    <w:bookmarkStart w:id="26" w:name="X23dfbcd9d15e5bdcf83a337732f70e652fdf945"/>
    <w:p>
      <w:pPr>
        <w:pStyle w:val="Heading2"/>
      </w:pPr>
      <w:r>
        <w:t xml:space="preserve">Case Study: Corporate Law in Tel Aviv’s Tech Sector</w:t>
      </w:r>
    </w:p>
    <w:p>
      <w:pPr>
        <w:pStyle w:val="FirstParagraph"/>
      </w:pPr>
      <w:r>
        <w:t xml:space="preserve">Consider a hypothetical case where a Tel Aviv-based lawyer advises an AI startup on compliance with the Israeli Data Protection Law and EU GDPR. The lawyer must draft contracts, assess risks related to data breaches, and ensure alignment with international standards. This scenario illustrates the dual role of lawyers as both legal advisors and strategic partners in fostering innovation while safeguarding client interests.</w:t>
      </w:r>
    </w:p>
    <w:bookmarkEnd w:id="26"/>
    <w:bookmarkStart w:id="27" w:name="conclusion"/>
    <w:p>
      <w:pPr>
        <w:pStyle w:val="Heading2"/>
      </w:pPr>
      <w:r>
        <w:t xml:space="preserve">Conclusion</w:t>
      </w:r>
    </w:p>
    <w:p>
      <w:pPr>
        <w:pStyle w:val="FirstParagraph"/>
      </w:pPr>
      <w:r>
        <w:t xml:space="preserve">In conclusion, a lawyer operating in Tel Aviv must be a versatile professional capable of addressing the city’s unique legal challenges. From corporate law to human rights advocacy, the role of a lawyer in this dynamic environment is both demanding and transformative. This Master Thesis underscores the importance of adapting legal practices to Israel’s socio-political context while leveraging Tel Aviv’s global connectivity to drive innovation and justice.</w:t>
      </w:r>
    </w:p>
    <w:bookmarkEnd w:id="27"/>
    <w:bookmarkStart w:id="28" w:name="references"/>
    <w:p>
      <w:pPr>
        <w:pStyle w:val="Heading2"/>
      </w:pPr>
      <w:r>
        <w:t xml:space="preserve">References</w:t>
      </w:r>
    </w:p>
    <w:p>
      <w:pPr>
        <w:numPr>
          <w:ilvl w:val="0"/>
          <w:numId w:val="1001"/>
        </w:numPr>
        <w:pStyle w:val="Compact"/>
      </w:pPr>
      <w:r>
        <w:t xml:space="preserve">Israeli Basic Laws (Knesset, 1992–present).</w:t>
      </w:r>
    </w:p>
    <w:p>
      <w:pPr>
        <w:numPr>
          <w:ilvl w:val="0"/>
          <w:numId w:val="1001"/>
        </w:numPr>
        <w:pStyle w:val="Compact"/>
      </w:pPr>
      <w:r>
        <w:t xml:space="preserve">"The Israeli Legal System: A Comparative Perspective" by Dr. Yossi Nehama (Hebrew University Press, 2018).</w:t>
      </w:r>
    </w:p>
    <w:p>
      <w:pPr>
        <w:numPr>
          <w:ilvl w:val="0"/>
          <w:numId w:val="1001"/>
        </w:numPr>
        <w:pStyle w:val="Compact"/>
      </w:pPr>
      <w:r>
        <w:t xml:space="preserve">"Legal Challenges in the Digital Economy" by Sarah Levi (Tel Aviv University Law Review, 2021).</w:t>
      </w:r>
    </w:p>
    <w:bookmarkEnd w:id="28"/>
    <w:bookmarkStart w:id="29" w:name="X1616b4dbd8b1bd6a117a5fc73875e0f7073e945"/>
    <w:p>
      <w:pPr>
        <w:pStyle w:val="Heading2"/>
      </w:pPr>
      <w:r>
        <w:t xml:space="preserve">Appendix: Interview with a Tel Aviv-Based Lawyer</w:t>
      </w:r>
    </w:p>
    <w:p>
      <w:pPr>
        <w:pStyle w:val="FirstParagraph"/>
      </w:pPr>
      <w:r>
        <w:rPr>
          <w:iCs/>
          <w:i/>
        </w:rPr>
        <w:t xml:space="preserve">Interviewee:</w:t>
      </w:r>
      <w:r>
        <w:t xml:space="preserve"> </w:t>
      </w:r>
      <w:r>
        <w:t xml:space="preserve">Maya Cohen, Partner at Levitan &amp; Co. Law Firm.</w:t>
      </w:r>
      <w:r>
        <w:br/>
      </w:r>
      <w:r>
        <w:rPr>
          <w:iCs/>
          <w:i/>
        </w:rPr>
        <w:t xml:space="preserve">Quote:</w:t>
      </w:r>
      <w:r>
        <w:t xml:space="preserve"> </w:t>
      </w:r>
      <w:r>
        <w:t xml:space="preserve">"Tel Aviv’s legal scene is fast-paced and ever-evolving. As a lawyer here, I must stay ahead of technological trends while ensuring my clients’ compliance with both local and international laws."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Tel Aviv, Israel</dc:title>
  <dc:creator/>
  <dc:language>en</dc:language>
  <cp:keywords/>
  <dcterms:created xsi:type="dcterms:W3CDTF">2026-07-21T11:48:34Z</dcterms:created>
  <dcterms:modified xsi:type="dcterms:W3CDTF">2026-07-21T11:48:34Z</dcterms:modified>
</cp:coreProperties>
</file>

<file path=docProps/custom.xml><?xml version="1.0" encoding="utf-8"?>
<Properties xmlns="http://schemas.openxmlformats.org/officeDocument/2006/custom-properties" xmlns:vt="http://schemas.openxmlformats.org/officeDocument/2006/docPropsVTypes"/>
</file>