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f1481c8b61af7e472ddfdb07e55ce370ae4320b"/>
    <w:p>
      <w:pPr>
        <w:pStyle w:val="Heading1"/>
      </w:pPr>
      <w:r>
        <w:t xml:space="preserve">Master Thesis: The Role of a Lawyer in Japan Kyoto</w:t>
      </w:r>
    </w:p>
    <w:bookmarkStart w:id="20" w:name="introduction"/>
    <w:p>
      <w:pPr>
        <w:pStyle w:val="Heading2"/>
      </w:pPr>
      <w:r>
        <w:t xml:space="preserve">Introduction</w:t>
      </w:r>
    </w:p>
    <w:p>
      <w:pPr>
        <w:pStyle w:val="FirstParagraph"/>
      </w:pPr>
      <w:r>
        <w:t xml:space="preserve">This Master Thesis explores the multifaceted role of a lawyer operating within the legal framework of Japan, specifically in the city of Kyoto. As one of Japan's most historically significant cities, Kyoto presents unique challenges and opportunities for legal professionals. The thesis examines how a lawyer in Kyoto navigates both traditional Japanese legal practices and modern international influences, while balancing cultural nuances with contemporary demands. This study is critical for understanding the evolving dynamics of legal practice in Japan’s historical capital.</w:t>
      </w:r>
    </w:p>
    <w:bookmarkEnd w:id="20"/>
    <w:bookmarkStart w:id="21" w:name="legal-framework-in-japan"/>
    <w:p>
      <w:pPr>
        <w:pStyle w:val="Heading2"/>
      </w:pPr>
      <w:r>
        <w:t xml:space="preserve">Legal Framework in Japan</w:t>
      </w:r>
    </w:p>
    <w:p>
      <w:pPr>
        <w:pStyle w:val="FirstParagraph"/>
      </w:pPr>
      <w:r>
        <w:t xml:space="preserve">Japan operates under a civil law system, rooted in codified statutes rather than judicial precedents. The Japanese Legal System is primarily governed by the Constitution of Japan (1947), which establishes the framework for rights and duties. Additionally, laws such as the Civil Code, Criminal Code, and Commercial Code form the backbone of legal practice. For a lawyer practicing in Kyoto, familiarity with these codes is essential, as they underpin all aspects of litigation and advisory work.</w:t>
      </w:r>
    </w:p>
    <w:bookmarkEnd w:id="21"/>
    <w:bookmarkStart w:id="22" w:name="kyoto-a-unique-legal-landscape"/>
    <w:p>
      <w:pPr>
        <w:pStyle w:val="Heading2"/>
      </w:pPr>
      <w:r>
        <w:t xml:space="preserve">Kyoto: A Unique Legal Landscape</w:t>
      </w:r>
    </w:p>
    <w:p>
      <w:pPr>
        <w:pStyle w:val="FirstParagraph"/>
      </w:pPr>
      <w:r>
        <w:t xml:space="preserve">Kyoto, known for its rich cultural heritage and historical significance, hosts a blend of traditional and modern legal practices. As the former imperial capital of Japan, the city is home to numerous temples, shrines, and UNESCO World Heritage Sites. This cultural backdrop influences legal matters such as property disputes involving historical assets or cases tied to preservation laws. A lawyer in Kyoto must also contend with local ordinances that emphasize heritage conservation, often requiring specialized knowledge of environmental and cultural protection legislation.</w:t>
      </w:r>
    </w:p>
    <w:bookmarkEnd w:id="22"/>
    <w:bookmarkStart w:id="23" w:name="challenges-for-lawyers-in-kyoto"/>
    <w:p>
      <w:pPr>
        <w:pStyle w:val="Heading2"/>
      </w:pPr>
      <w:r>
        <w:t xml:space="preserve">Challenges for Lawyers in Kyoto</w:t>
      </w:r>
    </w:p>
    <w:p>
      <w:pPr>
        <w:pStyle w:val="FirstParagraph"/>
      </w:pPr>
      <w:r>
        <w:t xml:space="preserve">Practicing law in Kyoto demands a nuanced understanding of both national and regional legal norms. One challenge is reconciling traditional dispute resolution methods—such as mediation through local communities or temples—with formal court procedures. For example, the practice of</w:t>
      </w:r>
      <w:r>
        <w:t xml:space="preserve"> </w:t>
      </w:r>
      <w:r>
        <w:rPr>
          <w:iCs/>
          <w:i/>
        </w:rPr>
        <w:t xml:space="preserve">kakuri</w:t>
      </w:r>
      <w:r>
        <w:t xml:space="preserve"> </w:t>
      </w:r>
      <w:r>
        <w:t xml:space="preserve">(formal arbitration) is still relevant in certain civil cases, particularly those involving long-standing community relationships. Additionally, lawyers must navigate Japan’s complex bureaucratic system, which can be slower and more rigid compared to Western counterparts.</w:t>
      </w:r>
    </w:p>
    <w:bookmarkEnd w:id="23"/>
    <w:bookmarkStart w:id="24" w:name="cultural-considerations"/>
    <w:p>
      <w:pPr>
        <w:pStyle w:val="Heading2"/>
      </w:pPr>
      <w:r>
        <w:t xml:space="preserve">Cultural Considerations</w:t>
      </w:r>
    </w:p>
    <w:p>
      <w:pPr>
        <w:pStyle w:val="FirstParagraph"/>
      </w:pPr>
      <w:r>
        <w:t xml:space="preserve">Cultural sensitivity is paramount for a lawyer in Kyoto. Japanese society values formality, hierarchy, and indirect communication, all of which shape legal interactions. For instance, courtroom procedures in Kyoto’s district courts often emphasize respectful behavior and adherence to strict protocols. Furthermore, clients may prefer resolving disputes through non-litigious means to preserve social harmony—a concept deeply embedded in Japanese culture.</w:t>
      </w:r>
    </w:p>
    <w:bookmarkEnd w:id="24"/>
    <w:bookmarkStart w:id="25" w:name="educational-and-professional-pathways"/>
    <w:p>
      <w:pPr>
        <w:pStyle w:val="Heading2"/>
      </w:pPr>
      <w:r>
        <w:t xml:space="preserve">Educational and Professional Pathways</w:t>
      </w:r>
    </w:p>
    <w:p>
      <w:pPr>
        <w:pStyle w:val="FirstParagraph"/>
      </w:pPr>
      <w:r>
        <w:t xml:space="preserve">Becoming a lawyer in Japan requires rigorous academic training and passing the National Bar Examination. Prospective lawyers must first complete a bachelor’s degree, typically in law or a related field, followed by coursework at a recognized law school. In Kyoto, institutions such as Kyoto University offer specialized programs that integrate legal studies with Japanese history and culture. This education equips future lawyers to address the unique demands of practicing in a city where tradition and modernity intersect.</w:t>
      </w:r>
    </w:p>
    <w:bookmarkEnd w:id="25"/>
    <w:bookmarkStart w:id="26" w:name="international-law-and-globalization"/>
    <w:p>
      <w:pPr>
        <w:pStyle w:val="Heading2"/>
      </w:pPr>
      <w:r>
        <w:t xml:space="preserve">International Law and Globalization</w:t>
      </w:r>
    </w:p>
    <w:p>
      <w:pPr>
        <w:pStyle w:val="FirstParagraph"/>
      </w:pPr>
      <w:r>
        <w:t xml:space="preserve">Kyoto’s role as a hub for international tourism, academia, and business means that lawyers there must often handle cross-border legal issues. This includes advising on international contracts, immigration matters for foreign residents, or cases involving foreign nationals. The city’s proximity to global institutions like the Kyoto Protocol (an international environmental agreement) further underscores the need for lawyers to engage with global legal frameworks.</w:t>
      </w:r>
    </w:p>
    <w:bookmarkEnd w:id="26"/>
    <w:bookmarkStart w:id="27" w:name="case-study-legal-disputes-in-kyoto"/>
    <w:p>
      <w:pPr>
        <w:pStyle w:val="Heading2"/>
      </w:pPr>
      <w:r>
        <w:t xml:space="preserve">Case Study: Legal Disputes in Kyoto</w:t>
      </w:r>
    </w:p>
    <w:p>
      <w:pPr>
        <w:pStyle w:val="FirstParagraph"/>
      </w:pPr>
      <w:r>
        <w:t xml:space="preserve">To illustrate the complexities of legal practice in Kyoto, consider a hypothetical case involving a property dispute between two parties over a historically protected site. A lawyer would need to reference both the Japanese Cultural Properties Protection Law and Kyoto’s local heritage regulations. Mediation through community elders or temples might be recommended before proceeding to court, reflecting the city’s emphasis on social harmony.</w:t>
      </w:r>
    </w:p>
    <w:bookmarkEnd w:id="27"/>
    <w:bookmarkStart w:id="28" w:name="conclusion"/>
    <w:p>
      <w:pPr>
        <w:pStyle w:val="Heading2"/>
      </w:pPr>
      <w:r>
        <w:t xml:space="preserve">Conclusion</w:t>
      </w:r>
    </w:p>
    <w:p>
      <w:pPr>
        <w:pStyle w:val="FirstParagraph"/>
      </w:pPr>
      <w:r>
        <w:t xml:space="preserve">This Master Thesis highlights the intricate role of a lawyer in Japan Kyoto, where legal practice is shaped by historical traditions, cultural norms, and modern challenges. Lawyers in this region must balance adherence to national laws with local customs, while also addressing the demands of an increasingly globalized society. As Kyoto continues to evolve as a center for both heritage preservation and international engagement, the profession of law there will remain dynamic and multifaceted.</w:t>
      </w:r>
    </w:p>
    <w:bookmarkEnd w:id="28"/>
    <w:bookmarkStart w:id="29" w:name="references"/>
    <w:p>
      <w:pPr>
        <w:pStyle w:val="Heading2"/>
      </w:pPr>
      <w:r>
        <w:t xml:space="preserve">References</w:t>
      </w:r>
    </w:p>
    <w:p>
      <w:pPr>
        <w:numPr>
          <w:ilvl w:val="0"/>
          <w:numId w:val="1001"/>
        </w:numPr>
        <w:pStyle w:val="Compact"/>
      </w:pPr>
      <w:r>
        <w:t xml:space="preserve">Constitution of Japan (1947)</w:t>
      </w:r>
    </w:p>
    <w:p>
      <w:pPr>
        <w:numPr>
          <w:ilvl w:val="0"/>
          <w:numId w:val="1001"/>
        </w:numPr>
        <w:pStyle w:val="Compact"/>
      </w:pPr>
      <w:r>
        <w:t xml:space="preserve">Civil Code of Japan (1898)</w:t>
      </w:r>
    </w:p>
    <w:p>
      <w:pPr>
        <w:numPr>
          <w:ilvl w:val="0"/>
          <w:numId w:val="1001"/>
        </w:numPr>
        <w:pStyle w:val="Compact"/>
      </w:pPr>
      <w:r>
        <w:t xml:space="preserve">"Cultural Properties Protection Law" (Japan Ministry of Education, Culture, Sports, Science and Technology)</w:t>
      </w:r>
    </w:p>
    <w:p>
      <w:pPr>
        <w:numPr>
          <w:ilvl w:val="0"/>
          <w:numId w:val="1001"/>
        </w:numPr>
        <w:pStyle w:val="Compact"/>
      </w:pPr>
      <w:r>
        <w:t xml:space="preserve">Studies on Japanese Legal History by Kyoto University Faculty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Japan Kyoto</dc:title>
  <dc:creator/>
  <dc:language>en</dc:language>
  <cp:keywords/>
  <dcterms:created xsi:type="dcterms:W3CDTF">2026-07-23T03:42:11Z</dcterms:created>
  <dcterms:modified xsi:type="dcterms:W3CDTF">2026-07-23T03:42:11Z</dcterms:modified>
</cp:coreProperties>
</file>

<file path=docProps/custom.xml><?xml version="1.0" encoding="utf-8"?>
<Properties xmlns="http://schemas.openxmlformats.org/officeDocument/2006/custom-properties" xmlns:vt="http://schemas.openxmlformats.org/officeDocument/2006/docPropsVTypes"/>
</file>