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b084ac41af240384361e2675268282c3eded93f"/>
    <w:p>
      <w:pPr>
        <w:pStyle w:val="Heading1"/>
      </w:pPr>
      <w:r>
        <w:t xml:space="preserve">Master Thesis: The Role of a Lawyer in Kazakhstan, Almaty</w:t>
      </w:r>
    </w:p>
    <w:bookmarkStart w:id="20" w:name="abstract"/>
    <w:p>
      <w:pPr>
        <w:pStyle w:val="Heading2"/>
      </w:pPr>
      <w:r>
        <w:t xml:space="preserve">Abstract</w:t>
      </w:r>
    </w:p>
    <w:p>
      <w:pPr>
        <w:pStyle w:val="FirstParagraph"/>
      </w:pPr>
      <w:r>
        <w:t xml:space="preserve">This Master Thesis explores the evolving role of lawyers in Kazakhstan's legal system, with a specific focus on the city of Almaty. As Kazakhstan continues to transition toward a more integrated global economy and modernize its legal framework, the responsibilities and challenges faced by legal professionals in Almaty have become increasingly complex. This document analyzes the structural dynamics of Kazakh law, evaluates case studies from Almaty's legal landscape, and discusses how lawyers navigate both national legislation and international standards. The research highlights the importance of adaptability, cultural competence, and technological innovation for legal practitioners in this region.</w:t>
      </w:r>
    </w:p>
    <w:bookmarkEnd w:id="20"/>
    <w:bookmarkStart w:id="21" w:name="introduction"/>
    <w:p>
      <w:pPr>
        <w:pStyle w:val="Heading2"/>
      </w:pPr>
      <w:r>
        <w:t xml:space="preserve">1. Introduction</w:t>
      </w:r>
    </w:p>
    <w:p>
      <w:pPr>
        <w:pStyle w:val="FirstParagraph"/>
      </w:pPr>
      <w:r>
        <w:t xml:space="preserve">Kazakhstan's legal system is a hybrid model that combines civil law principles with elements of common law and Islamic jurisprudence. Almaty, as the former capital and economic hub of Kazakhstan, plays a pivotal role in shaping legal practices across the nation. This Master Thesis investigates how lawyers in Almaty must reconcile domestic laws such as the</w:t>
      </w:r>
      <w:r>
        <w:t xml:space="preserve"> </w:t>
      </w:r>
      <w:r>
        <w:rPr>
          <w:iCs/>
          <w:i/>
        </w:rPr>
        <w:t xml:space="preserve">Civil Code of Kazakhstan</w:t>
      </w:r>
      <w:r>
        <w:t xml:space="preserve"> </w:t>
      </w:r>
      <w:r>
        <w:t xml:space="preserve">with international treaties like those under the Eurasian Economic Union (EAEU) and the World Trade Organization (WTO). The study emphasizes the unique challenges faced by legal professionals in a city known for its multicultural population, rapid urbanization, and dynamic business environment.</w:t>
      </w:r>
    </w:p>
    <w:bookmarkEnd w:id="21"/>
    <w:bookmarkStart w:id="22" w:name="X4ec1555d8bf4312a804767bb35efba3aa60992f"/>
    <w:p>
      <w:pPr>
        <w:pStyle w:val="Heading2"/>
      </w:pPr>
      <w:r>
        <w:t xml:space="preserve">2. Legal Framework in Kazakhstan: Almaty's Context</w:t>
      </w:r>
    </w:p>
    <w:p>
      <w:pPr>
        <w:pStyle w:val="FirstParagraph"/>
      </w:pPr>
      <w:r>
        <w:t xml:space="preserve">Kazakhstan's legal system is governed by the Constitution of 1995, which establishes a presidential republic with three branches of government. In Almaty, lawyers operate within this framework while addressing local nuances such as:</w:t>
      </w:r>
    </w:p>
    <w:p>
      <w:pPr>
        <w:numPr>
          <w:ilvl w:val="0"/>
          <w:numId w:val="1001"/>
        </w:numPr>
        <w:pStyle w:val="Compact"/>
      </w:pPr>
      <w:r>
        <w:rPr>
          <w:bCs/>
          <w:b/>
        </w:rPr>
        <w:t xml:space="preserve">Multilingual Legal Practices:</w:t>
      </w:r>
      <w:r>
        <w:t xml:space="preserve"> </w:t>
      </w:r>
      <w:r>
        <w:t xml:space="preserve">The city's population includes speakers of Kazakh, Russian, and other languages, requiring lawyers to communicate effectively across linguistic barriers.</w:t>
      </w:r>
    </w:p>
    <w:p>
      <w:pPr>
        <w:numPr>
          <w:ilvl w:val="0"/>
          <w:numId w:val="1001"/>
        </w:numPr>
        <w:pStyle w:val="Compact"/>
      </w:pPr>
      <w:r>
        <w:rPr>
          <w:bCs/>
          <w:b/>
        </w:rPr>
        <w:t xml:space="preserve">Regulatory Compliance:</w:t>
      </w:r>
      <w:r>
        <w:t xml:space="preserve"> </w:t>
      </w:r>
      <w:r>
        <w:t xml:space="preserve">Adapting to laws related to land reform, labor rights (under the</w:t>
      </w:r>
      <w:r>
        <w:t xml:space="preserve"> </w:t>
      </w:r>
      <w:r>
        <w:rPr>
          <w:iCs/>
          <w:i/>
        </w:rPr>
        <w:t xml:space="preserve">Labor Code of Kazakhstan</w:t>
      </w:r>
      <w:r>
        <w:t xml:space="preserve">), and digital governance (e.g., e-government initiatives in Almaty).</w:t>
      </w:r>
    </w:p>
    <w:p>
      <w:pPr>
        <w:numPr>
          <w:ilvl w:val="0"/>
          <w:numId w:val="1001"/>
        </w:numPr>
        <w:pStyle w:val="Compact"/>
      </w:pPr>
      <w:r>
        <w:rPr>
          <w:bCs/>
          <w:b/>
        </w:rPr>
        <w:t xml:space="preserve">Cross-Border Transactions:</w:t>
      </w:r>
      <w:r>
        <w:t xml:space="preserve"> </w:t>
      </w:r>
      <w:r>
        <w:t xml:space="preserve">Facilitating international trade agreements between Kazakh entities and foreign partners, often involving EU or Asian legal standards.</w:t>
      </w:r>
    </w:p>
    <w:bookmarkEnd w:id="22"/>
    <w:bookmarkStart w:id="23" w:name="the-evolving-role-of-a-lawyer-in-almaty"/>
    <w:p>
      <w:pPr>
        <w:pStyle w:val="Heading2"/>
      </w:pPr>
      <w:r>
        <w:t xml:space="preserve">3. The Evolving Role of a Lawyer in Almaty</w:t>
      </w:r>
    </w:p>
    <w:p>
      <w:pPr>
        <w:pStyle w:val="FirstParagraph"/>
      </w:pPr>
      <w:r>
        <w:t xml:space="preserve">In recent years, the role of a lawyer in Almaty has expanded beyond traditional courtroom advocacy to include:</w:t>
      </w:r>
    </w:p>
    <w:p>
      <w:pPr>
        <w:numPr>
          <w:ilvl w:val="0"/>
          <w:numId w:val="1002"/>
        </w:numPr>
        <w:pStyle w:val="Compact"/>
      </w:pPr>
      <w:r>
        <w:rPr>
          <w:bCs/>
          <w:b/>
        </w:rPr>
        <w:t xml:space="preserve">Corporate Advisory Services:</w:t>
      </w:r>
      <w:r>
        <w:t xml:space="preserve"> </w:t>
      </w:r>
      <w:r>
        <w:t xml:space="preserve">Assisting businesses with mergers, intellectual property rights, and compliance with Kazakh environmental regulations (e.g., the</w:t>
      </w:r>
      <w:r>
        <w:t xml:space="preserve"> </w:t>
      </w:r>
      <w:r>
        <w:rPr>
          <w:iCs/>
          <w:i/>
        </w:rPr>
        <w:t xml:space="preserve">Economic Code</w:t>
      </w:r>
      <w:r>
        <w:t xml:space="preserve">). For example, Almaty-based firms like "Kazakhstan Legal Consultants" specialize in advising on EAEU trade policies.</w:t>
      </w:r>
    </w:p>
    <w:p>
      <w:pPr>
        <w:numPr>
          <w:ilvl w:val="0"/>
          <w:numId w:val="1002"/>
        </w:numPr>
        <w:pStyle w:val="Compact"/>
      </w:pPr>
      <w:r>
        <w:rPr>
          <w:bCs/>
          <w:b/>
        </w:rPr>
        <w:t xml:space="preserve">Dispute Resolution:</w:t>
      </w:r>
      <w:r>
        <w:t xml:space="preserve"> </w:t>
      </w:r>
      <w:r>
        <w:t xml:space="preserve">Handling civil litigation in Almaty’s courts, which often involve disputes over property ownership, inheritance laws (governed by the</w:t>
      </w:r>
      <w:r>
        <w:t xml:space="preserve"> </w:t>
      </w:r>
      <w:r>
        <w:rPr>
          <w:iCs/>
          <w:i/>
        </w:rPr>
        <w:t xml:space="preserve">Civil Code</w:t>
      </w:r>
      <w:r>
        <w:t xml:space="preserve">), and consumer rights under Kazakh legislation.</w:t>
      </w:r>
    </w:p>
    <w:p>
      <w:pPr>
        <w:numPr>
          <w:ilvl w:val="0"/>
          <w:numId w:val="1002"/>
        </w:numPr>
        <w:pStyle w:val="Compact"/>
      </w:pPr>
      <w:r>
        <w:rPr>
          <w:bCs/>
          <w:b/>
        </w:rPr>
        <w:t xml:space="preserve">Criminal Defense:</w:t>
      </w:r>
      <w:r>
        <w:t xml:space="preserve"> </w:t>
      </w:r>
      <w:r>
        <w:t xml:space="preserve">Representing clients in cases involving corruption, cybercrime (under Kazakhstan's 2019 Cybersecurity Law), or fraud, which are increasingly common due to Almaty's status as a regional financial center.</w:t>
      </w:r>
    </w:p>
    <w:bookmarkEnd w:id="23"/>
    <w:bookmarkStart w:id="24" w:name="challenges-faced-by-lawyers-in-almaty"/>
    <w:p>
      <w:pPr>
        <w:pStyle w:val="Heading2"/>
      </w:pPr>
      <w:r>
        <w:t xml:space="preserve">4. Challenges Faced by Lawyers in Almaty</w:t>
      </w:r>
    </w:p>
    <w:p>
      <w:pPr>
        <w:pStyle w:val="FirstParagraph"/>
      </w:pPr>
      <w:r>
        <w:t xml:space="preserve">Despite its strategic importance, legal professionals in Almaty encounter several challenges:</w:t>
      </w:r>
    </w:p>
    <w:p>
      <w:pPr>
        <w:numPr>
          <w:ilvl w:val="0"/>
          <w:numId w:val="1003"/>
        </w:numPr>
        <w:pStyle w:val="Compact"/>
      </w:pPr>
      <w:r>
        <w:rPr>
          <w:bCs/>
          <w:b/>
        </w:rPr>
        <w:t xml:space="preserve">Legal Ambiguities:</w:t>
      </w:r>
      <w:r>
        <w:t xml:space="preserve"> </w:t>
      </w:r>
      <w:r>
        <w:t xml:space="preserve">The rapid adoption of new laws, such as the 2021 amendments to the</w:t>
      </w:r>
      <w:r>
        <w:t xml:space="preserve"> </w:t>
      </w:r>
      <w:r>
        <w:rPr>
          <w:iCs/>
          <w:i/>
        </w:rPr>
        <w:t xml:space="preserve">Civil Procedure Code</w:t>
      </w:r>
      <w:r>
        <w:t xml:space="preserve">, often leaves practitioners scrambling to update their knowledge.</w:t>
      </w:r>
    </w:p>
    <w:p>
      <w:pPr>
        <w:numPr>
          <w:ilvl w:val="0"/>
          <w:numId w:val="1003"/>
        </w:numPr>
        <w:pStyle w:val="Compact"/>
      </w:pPr>
      <w:r>
        <w:rPr>
          <w:bCs/>
          <w:b/>
        </w:rPr>
        <w:t xml:space="preserve">Cultural Sensitivity:</w:t>
      </w:r>
      <w:r>
        <w:t xml:space="preserve"> </w:t>
      </w:r>
      <w:r>
        <w:t xml:space="preserve">Balancing client expectations with Kazakh customs, such as resolving disputes through traditional mediation rather than formal litigation.</w:t>
      </w:r>
    </w:p>
    <w:p>
      <w:pPr>
        <w:numPr>
          <w:ilvl w:val="0"/>
          <w:numId w:val="1003"/>
        </w:numPr>
        <w:pStyle w:val="Compact"/>
      </w:pPr>
      <w:r>
        <w:rPr>
          <w:bCs/>
          <w:b/>
        </w:rPr>
        <w:t xml:space="preserve">Technological Adaptation:</w:t>
      </w:r>
      <w:r>
        <w:t xml:space="preserve"> </w:t>
      </w:r>
      <w:r>
        <w:t xml:space="preserve">Implementing digital tools for e-filing (e.g., the Almaty Court's online portal) while ensuring data security under Kazakhstan's Personal Data Protection Law.</w:t>
      </w:r>
    </w:p>
    <w:bookmarkEnd w:id="24"/>
    <w:bookmarkStart w:id="25" w:name="case-studies-and-practical-insights"/>
    <w:p>
      <w:pPr>
        <w:pStyle w:val="Heading2"/>
      </w:pPr>
      <w:r>
        <w:t xml:space="preserve">5. Case Studies and Practical Insights</w:t>
      </w:r>
    </w:p>
    <w:p>
      <w:pPr>
        <w:pStyle w:val="FirstParagraph"/>
      </w:pPr>
      <w:r>
        <w:t xml:space="preserve">To illustrate the complexities of legal practice in Almaty, this section presents two case studies:</w:t>
      </w:r>
    </w:p>
    <w:p>
      <w:pPr>
        <w:numPr>
          <w:ilvl w:val="0"/>
          <w:numId w:val="1004"/>
        </w:numPr>
        <w:pStyle w:val="Compact"/>
      </w:pPr>
      <w:r>
        <w:rPr>
          <w:bCs/>
          <w:b/>
        </w:rPr>
        <w:t xml:space="preserve">Case Study 1:</w:t>
      </w:r>
      <w:r>
        <w:t xml:space="preserve"> </w:t>
      </w:r>
      <w:r>
        <w:t xml:space="preserve">A multinational corporation partnered with a local Almaty law firm to navigate the EAEU's customs regulations. The lawyers had to reconcile Kazakh import duties with EU export standards, demonstrating the need for transnational legal expertise.</w:t>
      </w:r>
    </w:p>
    <w:p>
      <w:pPr>
        <w:numPr>
          <w:ilvl w:val="0"/>
          <w:numId w:val="1004"/>
        </w:numPr>
        <w:pStyle w:val="Compact"/>
      </w:pPr>
      <w:r>
        <w:rPr>
          <w:bCs/>
          <w:b/>
        </w:rPr>
        <w:t xml:space="preserve">Case Study 2:</w:t>
      </w:r>
      <w:r>
        <w:t xml:space="preserve"> </w:t>
      </w:r>
      <w:r>
        <w:t xml:space="preserve">A family dispute over property ownership in Almaty highlighted the intersection of Islamic law and Kazakh civil law. The lawyer mediated using principles from both systems to reach a culturally acceptable resolution.</w:t>
      </w:r>
    </w:p>
    <w:bookmarkEnd w:id="25"/>
    <w:bookmarkStart w:id="26" w:name="Xe1e7489b3992f210a5c5a095353478dcf87306d"/>
    <w:p>
      <w:pPr>
        <w:pStyle w:val="Heading2"/>
      </w:pPr>
      <w:r>
        <w:t xml:space="preserve">6. Recommendations for Legal Practitioners in Almaty</w:t>
      </w:r>
    </w:p>
    <w:p>
      <w:pPr>
        <w:pStyle w:val="FirstParagraph"/>
      </w:pPr>
      <w:r>
        <w:t xml:space="preserve">Based on the analysis, the following recommendations are proposed for lawyers operating in Almaty:</w:t>
      </w:r>
    </w:p>
    <w:p>
      <w:pPr>
        <w:numPr>
          <w:ilvl w:val="0"/>
          <w:numId w:val="1005"/>
        </w:numPr>
        <w:pStyle w:val="Compact"/>
      </w:pPr>
      <w:r>
        <w:rPr>
          <w:bCs/>
          <w:b/>
        </w:rPr>
        <w:t xml:space="preserve">Continuous Education:</w:t>
      </w:r>
      <w:r>
        <w:t xml:space="preserve"> </w:t>
      </w:r>
      <w:r>
        <w:t xml:space="preserve">Attend seminars on recent legal reforms, such as changes to Kazakhstan's arbitration laws or digital governance policies.</w:t>
      </w:r>
    </w:p>
    <w:p>
      <w:pPr>
        <w:numPr>
          <w:ilvl w:val="0"/>
          <w:numId w:val="1005"/>
        </w:numPr>
        <w:pStyle w:val="Compact"/>
      </w:pPr>
      <w:r>
        <w:rPr>
          <w:bCs/>
          <w:b/>
        </w:rPr>
        <w:t xml:space="preserve">Cultural Competence Training:</w:t>
      </w:r>
      <w:r>
        <w:t xml:space="preserve"> </w:t>
      </w:r>
      <w:r>
        <w:t xml:space="preserve">Develop skills to address the diverse needs of clients from ethnic Kazakh, Russian, and Central Asian backgrounds.</w:t>
      </w:r>
    </w:p>
    <w:p>
      <w:pPr>
        <w:numPr>
          <w:ilvl w:val="0"/>
          <w:numId w:val="1005"/>
        </w:numPr>
        <w:pStyle w:val="Compact"/>
      </w:pPr>
      <w:r>
        <w:rPr>
          <w:bCs/>
          <w:b/>
        </w:rPr>
        <w:t xml:space="preserve">Technology Integration:</w:t>
      </w:r>
      <w:r>
        <w:t xml:space="preserve"> </w:t>
      </w:r>
      <w:r>
        <w:t xml:space="preserve">Adopt cloud-based legal software (e.g., K-100, a local digital platform) to streamline document management and client communication.</w:t>
      </w:r>
    </w:p>
    <w:bookmarkEnd w:id="26"/>
    <w:bookmarkStart w:id="27" w:name="conclusion"/>
    <w:p>
      <w:pPr>
        <w:pStyle w:val="Heading2"/>
      </w:pPr>
      <w:r>
        <w:t xml:space="preserve">7. Conclusion</w:t>
      </w:r>
    </w:p>
    <w:p>
      <w:pPr>
        <w:pStyle w:val="FirstParagraph"/>
      </w:pPr>
      <w:r>
        <w:t xml:space="preserve">This Master Thesis underscores the critical role of lawyers in Kazakhstan's Almaty as they navigate a rapidly evolving legal landscape. The city's unique position as an economic and cultural hub demands that legal professionals remain agile, culturally aware, and technologically adept. By aligning with national laws like the</w:t>
      </w:r>
      <w:r>
        <w:t xml:space="preserve"> </w:t>
      </w:r>
      <w:r>
        <w:rPr>
          <w:iCs/>
          <w:i/>
        </w:rPr>
        <w:t xml:space="preserve">Civil Code</w:t>
      </w:r>
      <w:r>
        <w:t xml:space="preserve"> </w:t>
      </w:r>
      <w:r>
        <w:t xml:space="preserve">while engaging with international standards, lawyers in Almaty can effectively serve clients in both local and global contexts. Future research could explore the impact of AI-driven legal tools on practice in Almaty or compare legal education programs across Central Asian cities.</w:t>
      </w:r>
    </w:p>
    <w:bookmarkEnd w:id="27"/>
    <w:bookmarkStart w:id="28" w:name="references"/>
    <w:p>
      <w:pPr>
        <w:pStyle w:val="Heading2"/>
      </w:pPr>
      <w:r>
        <w:t xml:space="preserve">References</w:t>
      </w:r>
    </w:p>
    <w:p>
      <w:pPr>
        <w:pStyle w:val="FirstParagraph"/>
      </w:pPr>
      <w:r>
        <w:rPr>
          <w:iCs/>
          <w:i/>
        </w:rPr>
        <w:t xml:space="preserve">Civil Code of Kazakhstan (1996)</w:t>
      </w:r>
      <w:r>
        <w:t xml:space="preserve">,</w:t>
      </w:r>
      <w:r>
        <w:t xml:space="preserve"> </w:t>
      </w:r>
      <w:r>
        <w:rPr>
          <w:iCs/>
          <w:i/>
        </w:rPr>
        <w:t xml:space="preserve">Labor Code of Kazakhstan (2018)</w:t>
      </w:r>
      <w:r>
        <w:t xml:space="preserve">, Eurasian Economic Union Treaties, and case law from the Almaty Regional Court (2020–2023).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Kazakhstan, Almaty</dc:title>
  <dc:creator/>
  <dc:language>en</dc:language>
  <cp:keywords/>
  <dcterms:created xsi:type="dcterms:W3CDTF">2026-07-23T04:48:52Z</dcterms:created>
  <dcterms:modified xsi:type="dcterms:W3CDTF">2026-07-23T04:48:52Z</dcterms:modified>
</cp:coreProperties>
</file>

<file path=docProps/custom.xml><?xml version="1.0" encoding="utf-8"?>
<Properties xmlns="http://schemas.openxmlformats.org/officeDocument/2006/custom-properties" xmlns:vt="http://schemas.openxmlformats.org/officeDocument/2006/docPropsVTypes"/>
</file>