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8475c0a7172615d5a77832d5c80daf7493f4a82"/>
    <w:p>
      <w:pPr>
        <w:pStyle w:val="Heading1"/>
      </w:pPr>
      <w:r>
        <w:t xml:space="preserve">Master Thesis: The Role of a Lawyer in Kuwait City, Kuwait</w:t>
      </w:r>
    </w:p>
    <w:p>
      <w:pPr>
        <w:pStyle w:val="FirstParagraph"/>
      </w:pPr>
      <w:r>
        <w:rPr>
          <w:bCs/>
          <w:b/>
        </w:rPr>
        <w:t xml:space="preserve">Abstract:</w:t>
      </w:r>
    </w:p>
    <w:p>
      <w:pPr>
        <w:pStyle w:val="BodyText"/>
      </w:pPr>
      <w:r>
        <w:t xml:space="preserve">This Master Thesis explores the evolving role of a lawyer within the legal framework of Kuwait City, Kuwait. It examines how legal practices in this region are shaped by cultural, historical, and legislative factors unique to the Gulf Cooperation Council (GCC) nations. The study emphasizes the challenges and responsibilities faced by lawyers in Kuwait City as they navigate both traditional Islamic law (Sharia) and modern civil code regulations. This document serves as a comprehensive analysis for students of law, policymakers, and practitioners aiming to understand the dynamics of legal practice in this strategically significant city.</w:t>
      </w:r>
    </w:p>
    <w:bookmarkStart w:id="20" w:name="introduction"/>
    <w:p>
      <w:pPr>
        <w:pStyle w:val="Heading2"/>
      </w:pPr>
      <w:r>
        <w:t xml:space="preserve">1. Introduction</w:t>
      </w:r>
    </w:p>
    <w:p>
      <w:pPr>
        <w:pStyle w:val="FirstParagraph"/>
      </w:pPr>
      <w:r>
        <w:t xml:space="preserve">Kuwait City, the capital of Kuwait, stands as a nexus of tradition and modernity. As one of the leading cities in the Arab world, it hosts a dynamic legal environment where lawyers must balance adherence to Kuwaiti law with global legal standards. The Master Thesis underscores the critical importance of understanding this context for aspiring lawyers who seek to practice in Kuwait City. The study highlights how local laws, such as those outlined in the</w:t>
      </w:r>
      <w:r>
        <w:t xml:space="preserve"> </w:t>
      </w:r>
      <w:r>
        <w:rPr>
          <w:iCs/>
          <w:i/>
        </w:rPr>
        <w:t xml:space="preserve">Kuwait Civil Code</w:t>
      </w:r>
      <w:r>
        <w:t xml:space="preserve"> </w:t>
      </w:r>
      <w:r>
        <w:t xml:space="preserve">and Sharia principles, influence legal proceedings, client representation, and judicial outcomes.</w:t>
      </w:r>
    </w:p>
    <w:bookmarkEnd w:id="20"/>
    <w:bookmarkStart w:id="21" w:name="historical-background-of-law-in-kuwait"/>
    <w:p>
      <w:pPr>
        <w:pStyle w:val="Heading2"/>
      </w:pPr>
      <w:r>
        <w:t xml:space="preserve">2. Historical Background of Law in Kuwait</w:t>
      </w:r>
    </w:p>
    <w:p>
      <w:pPr>
        <w:pStyle w:val="FirstParagraph"/>
      </w:pPr>
      <w:r>
        <w:t xml:space="preserve">The legal system of Kuwait has evolved under the dual influences of Islamic jurisprudence and modern civil legislation. Historically, Sharia law governed personal matters such as marriage, inheritance, and contracts. However, post-independence reforms introduced a civil code inspired by French and Egyptian legal systems to address commercial and administrative needs. This duality presents unique challenges for lawyers in Kuwait City, who must navigate overlapping legal frameworks while advocating for their clients' rights.</w:t>
      </w:r>
    </w:p>
    <w:bookmarkEnd w:id="21"/>
    <w:bookmarkStart w:id="22" w:name="the-role-of-a-lawyer-in-kuwait-city"/>
    <w:p>
      <w:pPr>
        <w:pStyle w:val="Heading2"/>
      </w:pPr>
      <w:r>
        <w:t xml:space="preserve">3. The Role of a Lawyer in Kuwait City</w:t>
      </w:r>
    </w:p>
    <w:p>
      <w:pPr>
        <w:pStyle w:val="FirstParagraph"/>
      </w:pPr>
      <w:r>
        <w:t xml:space="preserve">In Kuwait City, a lawyer’s role extends beyond courtroom representation to include advisory services, mediation, and compliance with stringent local regulations. The Master Thesis highlights how lawyers must be well-versed in both Sharia law and civil code provisions to serve clients effectively. For instance, property disputes often involve reconciling Islamic inheritance laws with modern real estate regulations. Additionally, lawyers in Kuwait City play a pivotal role in corporate law, given the city’s status as a regional financial hub.</w:t>
      </w:r>
    </w:p>
    <w:bookmarkEnd w:id="22"/>
    <w:bookmarkStart w:id="23" w:name="X57ab3ab151d69cfc67d81c638be2f61e950b206"/>
    <w:p>
      <w:pPr>
        <w:pStyle w:val="Heading2"/>
      </w:pPr>
      <w:r>
        <w:t xml:space="preserve">4. Challenges Faced by Lawyers in Kuwait City</w:t>
      </w:r>
    </w:p>
    <w:p>
      <w:pPr>
        <w:pStyle w:val="FirstParagraph"/>
      </w:pPr>
      <w:r>
        <w:t xml:space="preserve">The legal profession in Kuwait City is marked by distinct challenges, including cultural sensitivities and the need for rapid adaptation to legislative changes. The Master Thesis examines how lawyers must navigate conservative societal norms while upholding client confidentiality and ethical standards. Furthermore, the integration of technology into legal practice—such as e-filing systems and digital evidence—requires continuous education for lawyers to remain competitive in this evolving landscape.</w:t>
      </w:r>
    </w:p>
    <w:bookmarkEnd w:id="23"/>
    <w:bookmarkStart w:id="24" w:name="Xf152ebf4bb46ffb49c98f48a2daa5943f04d1fb"/>
    <w:p>
      <w:pPr>
        <w:pStyle w:val="Heading2"/>
      </w:pPr>
      <w:r>
        <w:t xml:space="preserve">5. Case Studies: Legal Practice in Kuwait City</w:t>
      </w:r>
    </w:p>
    <w:p>
      <w:pPr>
        <w:pStyle w:val="FirstParagraph"/>
      </w:pPr>
      <w:r>
        <w:t xml:space="preserve">To illustrate the practical application of legal principles, this section presents case studies involving civil disputes, commercial litigation, and family law cases. For example, a recent high-profile case involved a conflict between foreign investors and local businesses over contract breaches under Kuwaiti civil law. The Master Thesis analyzes how lawyers in Kuwait City leveraged their understanding of both local and international regulations to resolve the dispute amicably.</w:t>
      </w:r>
    </w:p>
    <w:bookmarkEnd w:id="24"/>
    <w:bookmarkStart w:id="25" w:name="X46407d614c4d01189293c1f3a2e9bd8f98eb384"/>
    <w:p>
      <w:pPr>
        <w:pStyle w:val="Heading2"/>
      </w:pPr>
      <w:r>
        <w:t xml:space="preserve">6. Comparative Analysis: Kuwait City vs. Other GCC Jurisdictions</w:t>
      </w:r>
    </w:p>
    <w:p>
      <w:pPr>
        <w:pStyle w:val="FirstParagraph"/>
      </w:pPr>
      <w:r>
        <w:t xml:space="preserve">The thesis compares the legal challenges faced by lawyers in Kuwait City with those in other GCC nations, such as Saudi Arabia and the UAE. While all regions emphasize Sharia law, Kuwait’s civil code provides greater flexibility for commercial litigation. This section underscores how lawyers in Kuwait City benefit from a more hybrid legal system that allows for nuanced interpretations of statutes.</w:t>
      </w:r>
    </w:p>
    <w:bookmarkEnd w:id="25"/>
    <w:bookmarkStart w:id="26" w:name="Xe741b67b4d69d2aef8fd9f2922bc087ec0d2fd8"/>
    <w:p>
      <w:pPr>
        <w:pStyle w:val="Heading2"/>
      </w:pPr>
      <w:r>
        <w:t xml:space="preserve">7. Future Perspectives: The Lawyer’s Role in a Changing Kuwait</w:t>
      </w:r>
    </w:p>
    <w:p>
      <w:pPr>
        <w:pStyle w:val="FirstParagraph"/>
      </w:pPr>
      <w:r>
        <w:t xml:space="preserve">As Kuwait undergoes rapid modernization, the role of a lawyer in Kuwait City is poised to evolve further. The Master Thesis speculates on emerging trends such as increased cross-border legal work, the rise of Islamic finance, and the need for lawyers to address issues like cybersecurity and data privacy. It also stresses the importance of legal education reforms to prepare future lawyers for these challenges.</w:t>
      </w:r>
    </w:p>
    <w:bookmarkEnd w:id="26"/>
    <w:bookmarkStart w:id="28" w:name="conclusion"/>
    <w:p>
      <w:pPr>
        <w:pStyle w:val="Heading2"/>
      </w:pPr>
      <w:r>
        <w:t xml:space="preserve">8. Conclusion</w:t>
      </w:r>
    </w:p>
    <w:p>
      <w:pPr>
        <w:pStyle w:val="FirstParagraph"/>
      </w:pPr>
      <w:r>
        <w:t xml:space="preserve">In conclusion, this Master Thesis reaffirms that a lawyer in Kuwait City operates within a complex but dynamic legal ecosystem. The interplay between Sharia law, civil code provisions, and international standards demands both expertise and adaptability. For students of law and professionals seeking to practice in Kuwait City, understanding this multifaceted environment is essential. This study serves as a foundation for further research into the intersection of tradition and modernity in legal practice within Kuwait.</w:t>
      </w:r>
    </w:p>
    <w:bookmarkStart w:id="27" w:name="keywords"/>
    <w:p>
      <w:pPr>
        <w:pStyle w:val="Heading3"/>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Lawyer</w:t>
      </w:r>
    </w:p>
    <w:p>
      <w:pPr>
        <w:numPr>
          <w:ilvl w:val="0"/>
          <w:numId w:val="1001"/>
        </w:numPr>
        <w:pStyle w:val="Compact"/>
      </w:pPr>
      <w:r>
        <w:rPr>
          <w:bCs/>
          <w:b/>
        </w:rPr>
        <w:t xml:space="preserve">Kuwait Kuwait City</w:t>
      </w:r>
    </w:p>
    <w:p>
      <w:pPr>
        <w:pStyle w:val="FirstParagraph"/>
      </w:pPr>
      <w:r>
        <w:rPr>
          <w:iCs/>
          <w:i/>
        </w:rPr>
        <w:t xml:space="preserve">Prepared for academic research and professional development in the legal field of Kuwait City.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Kuwait City</dc:title>
  <dc:creator/>
  <dc:language>en</dc:language>
  <cp:keywords/>
  <dcterms:created xsi:type="dcterms:W3CDTF">2026-07-22T23:09:45Z</dcterms:created>
  <dcterms:modified xsi:type="dcterms:W3CDTF">2026-07-22T23:09:45Z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