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2f4f661c430c5b42242d964f0e5f7ce17da5c49"/>
    <w:p>
      <w:pPr>
        <w:pStyle w:val="Heading1"/>
      </w:pPr>
      <w:r>
        <w:t xml:space="preserve">Master Thesis: The Role of a Lawyer in Malaysia, Kuala Lumpur</w:t>
      </w:r>
    </w:p>
    <w:bookmarkStart w:id="20" w:name="abstract"/>
    <w:p>
      <w:pPr>
        <w:pStyle w:val="Heading2"/>
      </w:pPr>
      <w:r>
        <w:t xml:space="preserve">Abstract</w:t>
      </w:r>
    </w:p>
    <w:p>
      <w:pPr>
        <w:pStyle w:val="FirstParagraph"/>
      </w:pPr>
      <w:r>
        <w:t xml:space="preserve">This Master Thesis explores the multifaceted role of a lawyer operating within the legal framework of Malaysia, with a specific focus on Kuala Lumpur. As the capital and commercial hub of Malaysia, Kuala Lumpur presents unique challenges and opportunities for legal professionals. This study examines how lawyers navigate the complexities of Malaysian law, including civil, criminal, corporate, and Islamic law systems. It also investigates the evolving dynamics between legal practitioners and clients in a multicultural society where English common law coexists with indigenous customs and Islamic jurisprudence. The thesis highlights the importance of adaptability, ethical standards, and technological integration for lawyers to thrive in Kuala Lumpur’s rapidly modernizing legal landscape.</w:t>
      </w:r>
    </w:p>
    <w:bookmarkEnd w:id="20"/>
    <w:bookmarkStart w:id="21" w:name="introduction"/>
    <w:p>
      <w:pPr>
        <w:pStyle w:val="Heading2"/>
      </w:pPr>
      <w:r>
        <w:t xml:space="preserve">Introduction</w:t>
      </w:r>
    </w:p>
    <w:p>
      <w:pPr>
        <w:pStyle w:val="FirstParagraph"/>
      </w:pPr>
      <w:r>
        <w:t xml:space="preserve">The role of a lawyer is pivotal in any society, but in Malaysia’s capital city, Kuala Lumpur—where diverse cultures intersect with a dynamic legal environment—the profession demands exceptional expertise and cultural sensitivity. This thesis delves into the responsibilities, challenges, and opportunities faced by lawyers in Kuala Lumpur. It seeks to answer critical questions: How does the Malaysian legal system shape a lawyer’s practice? What unique challenges arise from operating in a multicultural urban center like Kuala Lumpur? How can lawyers contribute to justice delivery while adhering to ethical and regulatory frameworks?</w:t>
      </w:r>
    </w:p>
    <w:bookmarkEnd w:id="21"/>
    <w:bookmarkStart w:id="22" w:name="chapter-1-legal-framework-of-malaysia"/>
    <w:p>
      <w:pPr>
        <w:pStyle w:val="Heading2"/>
      </w:pPr>
      <w:r>
        <w:t xml:space="preserve">Chapter 1: Legal Framework of Malaysia</w:t>
      </w:r>
    </w:p>
    <w:p>
      <w:pPr>
        <w:pStyle w:val="FirstParagraph"/>
      </w:pPr>
      <w:r>
        <w:t xml:space="preserve">Malaysia’s legal system is a hybrid model, combining English common law with Islamic law in certain areas, particularly for Muslims. In Kuala Lumpur, lawyers must be proficient in both civil and Islamic legal principles. The Malaysian Bar Council (MBC) regulates the profession, ensuring adherence to ethical codes and professional conduct rules. Lawyers in KL often represent clients across various sectors, including corporate law firms, government agencies, and private practices.</w:t>
      </w:r>
    </w:p>
    <w:bookmarkEnd w:id="22"/>
    <w:bookmarkStart w:id="23" w:name="Xb17145a144be4eb26ddee58b2d64d608626f048"/>
    <w:p>
      <w:pPr>
        <w:pStyle w:val="Heading2"/>
      </w:pPr>
      <w:r>
        <w:t xml:space="preserve">Chapter 2: The Lawyer’s Role in a Multicultural Society</w:t>
      </w:r>
    </w:p>
    <w:p>
      <w:pPr>
        <w:pStyle w:val="FirstParagraph"/>
      </w:pPr>
      <w:r>
        <w:t xml:space="preserve">Kuala Lumpur is a melting pot of Malay, Chinese, Indian, and other ethnic communities. A lawyer here must navigate cultural nuances while ensuring equitable legal representation. For instance, contractual disputes may involve parties from different cultural backgrounds requiring tailored approaches. Additionally, Islamic law (Sharia) applies to specific matters such as inheritance and family law for Muslim clients. Lawyers in KL must balance these diverse requirements without compromising the integrity of their practice.</w:t>
      </w:r>
    </w:p>
    <w:bookmarkEnd w:id="23"/>
    <w:bookmarkStart w:id="24" w:name="X17664285d226aa51c1f072ffa693ce0b19e382b"/>
    <w:p>
      <w:pPr>
        <w:pStyle w:val="Heading2"/>
      </w:pPr>
      <w:r>
        <w:t xml:space="preserve">Chapter 3: Challenges Facing Lawyers in Kuala Lumpur</w:t>
      </w:r>
    </w:p>
    <w:p>
      <w:pPr>
        <w:pStyle w:val="FirstParagraph"/>
      </w:pPr>
      <w:r>
        <w:t xml:space="preserve">The fast-paced environment of Kuala Lumpur presents unique challenges. High litigation volumes, regulatory changes (e.g., updates to the Companies Act 2016), and globalization pressures demand continuous learning. Lawyers also face ethical dilemmas, such as conflicts of interest or balancing client confidentiality with public interest. Furthermore, the integration of technology—such as e-filing systems and AI-driven legal research tools—requires adaptation to maintain competitiveness.</w:t>
      </w:r>
    </w:p>
    <w:bookmarkEnd w:id="24"/>
    <w:bookmarkStart w:id="25" w:name="X7c41338cf44e4bef7cc0e8c7862b4d341a836da"/>
    <w:p>
      <w:pPr>
        <w:pStyle w:val="Heading2"/>
      </w:pPr>
      <w:r>
        <w:t xml:space="preserve">Chapter 4: Opportunities for Legal Innovation</w:t>
      </w:r>
    </w:p>
    <w:p>
      <w:pPr>
        <w:pStyle w:val="FirstParagraph"/>
      </w:pPr>
      <w:r>
        <w:t xml:space="preserve">Kuala Lumpur’s status as a regional financial hub offers opportunities for lawyers specializing in international law, dispute resolution, and corporate governance. The rise of fintech and digital economy sectors has increased demand for legal experts in regulatory compliance and cybersecurity. Additionally, pro bono work is gaining prominence as lawyers address social justice issues like human rights violations or access to legal aid in underserved communities.</w:t>
      </w:r>
    </w:p>
    <w:bookmarkEnd w:id="25"/>
    <w:bookmarkStart w:id="26" w:name="chapter-5-case-studies-from-kuala-lumpur"/>
    <w:p>
      <w:pPr>
        <w:pStyle w:val="Heading2"/>
      </w:pPr>
      <w:r>
        <w:t xml:space="preserve">Chapter 5: Case Studies from Kuala Lumpur</w:t>
      </w:r>
    </w:p>
    <w:p>
      <w:pPr>
        <w:pStyle w:val="FirstParagraph"/>
      </w:pPr>
      <w:r>
        <w:t xml:space="preserve">Case studies highlight the practical applications of a lawyer’s role. For example, a corporate lawyer in KL may navigate cross-border mergers involving parties from ASEAN countries, requiring knowledge of international trade laws and local regulations. Another example involves criminal defense lawyers representing clients in high-profile cases that attract media scrutiny and public interest.</w:t>
      </w:r>
    </w:p>
    <w:bookmarkEnd w:id="26"/>
    <w:bookmarkStart w:id="27" w:name="Xe2550ab4faf2fb60b87aa3bd0ccdc873217f38a"/>
    <w:p>
      <w:pPr>
        <w:pStyle w:val="Heading2"/>
      </w:pPr>
      <w:r>
        <w:t xml:space="preserve">Chapter 6: Recommendations for Future Lawyers</w:t>
      </w:r>
    </w:p>
    <w:p>
      <w:pPr>
        <w:pStyle w:val="FirstParagraph"/>
      </w:pPr>
      <w:r>
        <w:t xml:space="preserve">To succeed in Kuala Lumpur’s legal profession, aspiring lawyers must prioritize cultural competence, technological literacy, and ethical integrity. Law schools in Malaysia should incorporate courses on multicultural legal practices and digital law. Additionally, continuous professional development (CPD) programs are essential to keep practitioners updated on legislative changes.</w:t>
      </w:r>
    </w:p>
    <w:bookmarkEnd w:id="27"/>
    <w:bookmarkStart w:id="28" w:name="conclusion"/>
    <w:p>
      <w:pPr>
        <w:pStyle w:val="Heading2"/>
      </w:pPr>
      <w:r>
        <w:t xml:space="preserve">Conclusion</w:t>
      </w:r>
    </w:p>
    <w:p>
      <w:pPr>
        <w:pStyle w:val="FirstParagraph"/>
      </w:pPr>
      <w:r>
        <w:t xml:space="preserve">The role of a lawyer in Malaysia’s Kuala Lumpur is both complex and dynamic. As the city evolves into a global legal center, lawyers must adapt to cultural, technological, and regulatory shifts while upholding the principles of justice. This Master Thesis underscores the importance of understanding Malaysia’s unique legal framework and the critical role lawyers play in shaping its future.</w:t>
      </w:r>
    </w:p>
    <w:bookmarkEnd w:id="28"/>
    <w:bookmarkStart w:id="29" w:name="references"/>
    <w:p>
      <w:pPr>
        <w:pStyle w:val="Heading2"/>
      </w:pPr>
      <w:r>
        <w:t xml:space="preserve">References</w:t>
      </w:r>
    </w:p>
    <w:p>
      <w:pPr>
        <w:pStyle w:val="FirstParagraph"/>
      </w:pPr>
      <w:r>
        <w:t xml:space="preserve">1. Malaysian Bar Council (MBC) Code of Ethics.</w:t>
      </w:r>
      <w:r>
        <w:br/>
      </w:r>
      <w:r>
        <w:t xml:space="preserve">2. Companies Act 2016, Malaysia.</w:t>
      </w:r>
      <w:r>
        <w:br/>
      </w:r>
      <w:r>
        <w:t xml:space="preserve">3. Case studies from KL legal firms (anonymized).</w:t>
      </w:r>
      <w:r>
        <w:br/>
      </w:r>
      <w:r>
        <w:t xml:space="preserve">4. Academic journals on multicultural legal practices in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Malaysia Kuala Lumpur</dc:title>
  <dc:creator/>
  <dc:language>en</dc:language>
  <cp:keywords/>
  <dcterms:created xsi:type="dcterms:W3CDTF">2026-09-27T10:18:54Z</dcterms:created>
  <dcterms:modified xsi:type="dcterms:W3CDTF">2026-09-27T10:18:54Z</dcterms:modified>
</cp:coreProperties>
</file>

<file path=docProps/custom.xml><?xml version="1.0" encoding="utf-8"?>
<Properties xmlns="http://schemas.openxmlformats.org/officeDocument/2006/custom-properties" xmlns:vt="http://schemas.openxmlformats.org/officeDocument/2006/docPropsVTypes"/>
</file>