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30" w:name="X94bfc4b924b4b1d4c156494c415a15a0b5d62d3"/>
    <w:p>
      <w:pPr>
        <w:pStyle w:val="Heading1"/>
      </w:pPr>
      <w:r>
        <w:t xml:space="preserve">Master Thesis: The Role of a Lawyer in the Netherlands Amsterdam</w:t>
      </w:r>
    </w:p>
    <w:bookmarkStart w:id="20" w:name="introduction"/>
    <w:p>
      <w:pPr>
        <w:pStyle w:val="Heading2"/>
      </w:pPr>
      <w:r>
        <w:t xml:space="preserve">Introduction</w:t>
      </w:r>
    </w:p>
    <w:p>
      <w:pPr>
        <w:pStyle w:val="FirstParagraph"/>
      </w:pPr>
      <w:r>
        <w:t xml:space="preserve">This Master Thesis explores the evolving role of a lawyer within the legal framework of the Netherlands, with a specific focus on Amsterdam. As one of Europe's most dynamic cities, Amsterdam presents unique opportunities and challenges for legal professionals. This document aims to analyze the responsibilities, ethical considerations, and professional landscape for lawyers operating in this region. The study is relevant to students pursuing advanced legal studies in the Netherlands or those considering a career as a lawyer in Amsterdam.</w:t>
      </w:r>
    </w:p>
    <w:bookmarkEnd w:id="20"/>
    <w:bookmarkStart w:id="22" w:name="legal-framework"/>
    <w:bookmarkStart w:id="21" w:name="the-legal-framework-of-the-netherlands"/>
    <w:p>
      <w:pPr>
        <w:pStyle w:val="Heading2"/>
      </w:pPr>
      <w:r>
        <w:t xml:space="preserve">The Legal Framework of the Netherlands</w:t>
      </w:r>
    </w:p>
    <w:p>
      <w:pPr>
        <w:pStyle w:val="FirstParagraph"/>
      </w:pPr>
      <w:r>
        <w:t xml:space="preserve">The Netherlands operates under a civil law system rooted in Roman-Germanic traditions, with statutes and case law forming the foundation of its legal structure. Key legislative bodies, such as the House of Representatives and Senate, shape laws that directly impact legal practice. In Amsterdam, lawyers must navigate a complex interplay of national regulations and EU directives, given the city's status as a major European hub for international trade and commerce.</w:t>
      </w:r>
    </w:p>
    <w:p>
      <w:pPr>
        <w:pStyle w:val="BodyText"/>
      </w:pPr>
      <w:r>
        <w:t xml:space="preserve">For a lawyer practicing in Amsterdam, understanding local ordinances—such as those governing property rights in the historic canal districts or environmental protections for the IJsselmeer—is essential. Additionally, Dutch law emphasizes privacy and data protection, particularly under GDPR regulations, which lawyers must uphold when advising clients on digital compliance.</w:t>
      </w:r>
    </w:p>
    <w:bookmarkEnd w:id="21"/>
    <w:bookmarkEnd w:id="22"/>
    <w:bookmarkStart w:id="24" w:name="role-of-a-lawyer"/>
    <w:bookmarkStart w:id="23" w:name="the-role-of-a-lawyer-in-amsterdam"/>
    <w:p>
      <w:pPr>
        <w:pStyle w:val="Heading2"/>
      </w:pPr>
      <w:r>
        <w:t xml:space="preserve">The Role of a Lawyer in Amsterdam</w:t>
      </w:r>
    </w:p>
    <w:p>
      <w:pPr>
        <w:pStyle w:val="FirstParagraph"/>
      </w:pPr>
      <w:r>
        <w:t xml:space="preserve">A lawyer in Amsterdam serves as both an advocate and advisor, representing clients in civil disputes, criminal cases, corporate transactions, and regulatory matters. The city's multicultural population means lawyers often work with international clients, requiring proficiency in multiple languages or collaboration with legal interpreters. Key sectors where lawyers are indispensable include real estate law (due to Amsterdam’s booming property market), corporate law (for startups and multinational corporations), and immigration law (given the city’s status as a migrant hub).</w:t>
      </w:r>
    </w:p>
    <w:p>
      <w:pPr>
        <w:pStyle w:val="BodyText"/>
      </w:pPr>
      <w:r>
        <w:t xml:space="preserve">Moreover, lawyers in Amsterdam must engage with the Dutch justice system, which includes specialized courts such as the District Court of Amsterdam. This court handles high-profile cases ranging from commercial litigation to criminal trials involving organized crime or financial fraud. Lawyers must also stay informed about judicial reforms and technological advancements, such as e-filing systems and AI-driven legal research tools.</w:t>
      </w:r>
    </w:p>
    <w:bookmarkEnd w:id="23"/>
    <w:bookmarkEnd w:id="24"/>
    <w:bookmarkStart w:id="26" w:name="challenges"/>
    <w:bookmarkStart w:id="25" w:name="challenges-faced-by-lawyers-in-amsterdam"/>
    <w:p>
      <w:pPr>
        <w:pStyle w:val="Heading2"/>
      </w:pPr>
      <w:r>
        <w:t xml:space="preserve">Challenges Faced by Lawyers in Amsterdam</w:t>
      </w:r>
    </w:p>
    <w:p>
      <w:pPr>
        <w:pStyle w:val="FirstParagraph"/>
      </w:pPr>
      <w:r>
        <w:t xml:space="preserve">Practicing law in Amsterdam presents distinct challenges. First, the city’s reputation as a global center for innovation means lawyers must keep pace with rapid changes in technology and regulatory environments. For instance, advising on cryptocurrency transactions or AI-related intellectual property requires continuous education and specialization.</w:t>
      </w:r>
    </w:p>
    <w:p>
      <w:pPr>
        <w:pStyle w:val="BodyText"/>
      </w:pPr>
      <w:r>
        <w:t xml:space="preserve">Second, the competitive nature of Amsterdam’s legal market demands that lawyers differentiate themselves through niche expertise. This could involve focusing on areas like maritime law (given the Port of Amsterdam) or environmental law (to address sustainability goals). Third, ethical dilemmas arise from balancing client interests with societal expectations, particularly in cases involving public figures or high-stakes corporate litigation.</w:t>
      </w:r>
    </w:p>
    <w:bookmarkEnd w:id="25"/>
    <w:bookmarkEnd w:id="26"/>
    <w:bookmarkStart w:id="28" w:name="opportunities"/>
    <w:bookmarkStart w:id="27" w:name="opportunities-for-lawyers-in-amsterdam"/>
    <w:p>
      <w:pPr>
        <w:pStyle w:val="Heading2"/>
      </w:pPr>
      <w:r>
        <w:t xml:space="preserve">Opportunities for Lawyers in Amsterdam</w:t>
      </w:r>
    </w:p>
    <w:p>
      <w:pPr>
        <w:pStyle w:val="FirstParagraph"/>
      </w:pPr>
      <w:r>
        <w:t xml:space="preserve">Despite these challenges, Amsterdam offers unparalleled opportunities. The city’s legal sector is growing due to its role as a European financial center and a base for international organizations like the OECD. Lawyers can work in prestigious law firms, government agencies, or academia. Additionally, the Netherlands’ progressive approach to legal reform—such as recent advancements in gender equality laws—creates demand for lawyers specializing in human rights or social justice.</w:t>
      </w:r>
    </w:p>
    <w:p>
      <w:pPr>
        <w:pStyle w:val="BodyText"/>
      </w:pPr>
      <w:r>
        <w:t xml:space="preserve">Amsterdam also provides a platform for cross-border collaboration. Lawyers may represent clients from other EU nations or work with international law firms on multilingual cases. This global perspective aligns with the Netherlands’ commitment to international cooperation, as seen in its participation in treaties like the Paris Agreement.</w:t>
      </w:r>
    </w:p>
    <w:bookmarkEnd w:id="27"/>
    <w:bookmarkEnd w:id="28"/>
    <w:bookmarkStart w:id="29" w:name="conclusion"/>
    <w:p>
      <w:pPr>
        <w:pStyle w:val="Heading2"/>
      </w:pPr>
      <w:r>
        <w:t xml:space="preserve">Conclusion</w:t>
      </w:r>
    </w:p>
    <w:p>
      <w:pPr>
        <w:pStyle w:val="FirstParagraph"/>
      </w:pPr>
      <w:r>
        <w:t xml:space="preserve">In conclusion, a lawyer operating within the Netherlands Amsterdam must be adaptable, ethically grounded, and technologically savvy. The unique legal landscape of Amsterdam—a blend of tradition and innovation—requires practitioners to balance domestic regulations with international standards. This Master Thesis underscores the importance of studying this context for aspiring lawyers, as it offers insights into both the challenges and rewards of legal practice in one of Europe’s most influential cities.</w:t>
      </w:r>
    </w:p>
    <w:p>
      <w:pPr>
        <w:pStyle w:val="BodyText"/>
      </w:pPr>
      <w:r>
        <w:t xml:space="preserve">As the Netherlands continues to evolve, so too will the role of a lawyer in Amsterdam. Future research could explore emerging areas such as legal tech integration or the impact of climate change on property law. For now, this document serves as a foundational guide for students and professionals navigating the complexities of legal practice in this vibrant region.</w:t>
      </w:r>
    </w:p>
    <w:bookmarkEnd w:id="29"/>
    <w:p>
      <w:pPr>
        <w:pStyle w:val="BodyText"/>
      </w:pPr>
      <w:r>
        <w:rPr>
          <w:bCs/>
          <w:b/>
        </w:rPr>
        <w:t xml:space="preserve">Keywords:</w:t>
      </w:r>
      <w:r>
        <w:t xml:space="preserve"> </w:t>
      </w:r>
      <w:r>
        <w:t xml:space="preserve">Master Thesis, Lawyer, Netherlands Amsterdam</w:t>
      </w:r>
    </w:p>
    <w:p>
      <w:pPr>
        <w:pStyle w:val="BodyText"/>
      </w:pPr>
      <w:r>
        <w:rPr>
          <w:iCs/>
          <w:i/>
        </w:rPr>
        <w:t xml:space="preserve">Word count: 825</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the Netherlands Amsterdam</dc:title>
  <dc:creator/>
  <dc:language>en</dc:language>
  <cp:keywords/>
  <dcterms:created xsi:type="dcterms:W3CDTF">2026-05-31T16:10:57Z</dcterms:created>
  <dcterms:modified xsi:type="dcterms:W3CDTF">2026-05-31T16:10:57Z</dcterms:modified>
</cp:coreProperties>
</file>

<file path=docProps/custom.xml><?xml version="1.0" encoding="utf-8"?>
<Properties xmlns="http://schemas.openxmlformats.org/officeDocument/2006/custom-properties" xmlns:vt="http://schemas.openxmlformats.org/officeDocument/2006/docPropsVTypes"/>
</file>