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45d204884614652a6abef459cd1adbe9e5c9aa7"/>
    <w:p>
      <w:pPr>
        <w:pStyle w:val="Heading1"/>
      </w:pPr>
      <w:r>
        <w:t xml:space="preserve">Master Thesis: The Role of a Lawyer in New Zealand Wellington</w:t>
      </w:r>
    </w:p>
    <w:p>
      <w:pPr>
        <w:pStyle w:val="FirstParagraph"/>
      </w:pPr>
      <w:r>
        <w:rPr>
          <w:bCs/>
          <w:b/>
        </w:rPr>
        <w:t xml:space="preserve">Abstract:</w:t>
      </w:r>
    </w:p>
    <w:p>
      <w:pPr>
        <w:pStyle w:val="BodyText"/>
      </w:pPr>
      <w:r>
        <w:t xml:space="preserve">This Master Thesis explores the multifaceted role of a lawyer operating within the unique legal and cultural landscape of New Zealand Wellington. As a hub for governance, international relations, and indigenous legal traditions, Wellington presents distinct challenges and opportunities for legal professionals. This document examines the responsibilities of a lawyer in this region, emphasizing its significance as a center for public law, environmental jurisprudence, and Māori customary rights. By integrating case studies and policy frameworks specific to New Zealand Wellington, this thesis aims to contribute to the evolving discourse on legal practice in a dynamic urban environment.</w:t>
      </w:r>
    </w:p>
    <w:bookmarkStart w:id="20" w:name="introduction"/>
    <w:p>
      <w:pPr>
        <w:pStyle w:val="Heading2"/>
      </w:pPr>
      <w:r>
        <w:t xml:space="preserve">1. Introduction</w:t>
      </w:r>
    </w:p>
    <w:p>
      <w:pPr>
        <w:pStyle w:val="FirstParagraph"/>
      </w:pPr>
      <w:r>
        <w:t xml:space="preserve">New Zealand Wellington stands as the capital city of Aotearoa New Zealand, a region where law intertwines with indigenous Māori culture, international obligations, and contemporary socio-economic issues. For a lawyer practicing in this area, understanding the intersection of these elements is critical to delivering effective legal services. This Master Thesis investigates how a lawyer navigates the complexities of Wellington’s legal system, including its role in national governance, environmental stewardship, and reconciliation with Māori communities. By focusing on New Zealand Wellington as a microcosm of broader legal challenges, this study provides insights into the evolving professional identity of lawyers in an increasingly interconnected world.</w:t>
      </w:r>
    </w:p>
    <w:bookmarkEnd w:id="20"/>
    <w:bookmarkStart w:id="21" w:name="Xec196258e42272671713d0c2c930149c0036e9e"/>
    <w:p>
      <w:pPr>
        <w:pStyle w:val="Heading2"/>
      </w:pPr>
      <w:r>
        <w:t xml:space="preserve">2. Legal Framework of New Zealand Wellington</w:t>
      </w:r>
    </w:p>
    <w:p>
      <w:pPr>
        <w:pStyle w:val="FirstParagraph"/>
      </w:pPr>
      <w:r>
        <w:t xml:space="preserve">New Zealand’s legal system is a hybrid model, blending common law principles with statutory frameworks and customary Māori law. In Wellington, this duality is particularly pronounced due to the city’s status as the seat of Parliament, the Supreme Court, and key regulatory bodies such as the Environmental Protection Authority (EPA). A lawyer in Wellington must be adept at interpreting statutes like</w:t>
      </w:r>
      <w:r>
        <w:t xml:space="preserve"> </w:t>
      </w:r>
      <w:r>
        <w:rPr>
          <w:iCs/>
          <w:i/>
        </w:rPr>
        <w:t xml:space="preserve">The Resource Management Act 1991</w:t>
      </w:r>
      <w:r>
        <w:t xml:space="preserve"> </w:t>
      </w:r>
      <w:r>
        <w:t xml:space="preserve">and</w:t>
      </w:r>
      <w:r>
        <w:t xml:space="preserve"> </w:t>
      </w:r>
      <w:r>
        <w:rPr>
          <w:iCs/>
          <w:i/>
        </w:rPr>
        <w:t xml:space="preserve">The Treaty of Waitangi Act 1975</w:t>
      </w:r>
      <w:r>
        <w:t xml:space="preserve">, which govern environmental conservation and Māori rights, respectively.</w:t>
      </w:r>
    </w:p>
    <w:p>
      <w:pPr>
        <w:pStyle w:val="BodyText"/>
      </w:pPr>
      <w:r>
        <w:t xml:space="preserve">Wellington’s legal landscape is further shaped by its role as a gateway for international trade and diplomacy. Lawyers in the region frequently engage with transnational law, including maritime disputes under the United Nations Convention on the Law of the Sea (UNCLOS) or cross-border corporate governance issues. This requires a deep understanding of both domestic and international legal norms, making Wellington a unique training ground for lawyers seeking to practice in global contexts.</w:t>
      </w:r>
    </w:p>
    <w:bookmarkEnd w:id="21"/>
    <w:bookmarkStart w:id="22" w:name="X45513d8a4e7544d17cf9266a066098958c2337a"/>
    <w:p>
      <w:pPr>
        <w:pStyle w:val="Heading2"/>
      </w:pPr>
      <w:r>
        <w:t xml:space="preserve">3. The Role of a Lawyer in New Zealand Wellington</w:t>
      </w:r>
    </w:p>
    <w:p>
      <w:pPr>
        <w:pStyle w:val="FirstParagraph"/>
      </w:pPr>
      <w:r>
        <w:t xml:space="preserve">A lawyer in New Zealand Wellington operates across diverse sectors, from corporate law and environmental advocacy to public service and indigenous rights. Their role often extends beyond traditional courtroom work, encompassing policy development, community engagement, and mediation between Māori stakeholders and government agencies. For example, lawyers may advise on the legal implications of renewable energy projects in the Wellington region while ensuring compliance with Māori consultation protocols under</w:t>
      </w:r>
      <w:r>
        <w:t xml:space="preserve"> </w:t>
      </w:r>
      <w:r>
        <w:rPr>
          <w:iCs/>
          <w:i/>
        </w:rPr>
        <w:t xml:space="preserve">The Treaty of Waitangi Act 1975</w:t>
      </w:r>
      <w:r>
        <w:t xml:space="preserve">.</w:t>
      </w:r>
    </w:p>
    <w:p>
      <w:pPr>
        <w:pStyle w:val="BodyText"/>
      </w:pPr>
      <w:r>
        <w:t xml:space="preserve">Moreover, Wellington’s prominence as a center for public law means that lawyers frequently engage in constitutional and administrative law. This includes representing clients in matters related to the New Zealand Bill of Rights Act 1990 or challenging government policies through judicial review. A lawyer here must also be sensitive to the cultural context, recognizing Māori perspectives on justice and governance as outlined in</w:t>
      </w:r>
      <w:r>
        <w:t xml:space="preserve"> </w:t>
      </w:r>
      <w:r>
        <w:rPr>
          <w:iCs/>
          <w:i/>
        </w:rPr>
        <w:t xml:space="preserve">Te Tiriti o Waitangi</w:t>
      </w:r>
      <w:r>
        <w:t xml:space="preserve">, the founding document of New Zealand’s legal system.</w:t>
      </w:r>
    </w:p>
    <w:bookmarkEnd w:id="22"/>
    <w:bookmarkStart w:id="23" w:name="X01e9e73afad7a1b1765164c30628affaeae6058"/>
    <w:p>
      <w:pPr>
        <w:pStyle w:val="Heading2"/>
      </w:pPr>
      <w:r>
        <w:t xml:space="preserve">4. Case Studies: Legal Challenges in New Zealand Wellington</w:t>
      </w:r>
    </w:p>
    <w:p>
      <w:pPr>
        <w:pStyle w:val="FirstParagraph"/>
      </w:pPr>
      <w:r>
        <w:t xml:space="preserve">To illustrate the complexities faced by a lawyer in New Zealand Wellington, consider two case studies. First, a 2018 dispute over coastal development rights involved balancing environmental protection with Māori cultural values and economic interests. The lawyer had to navigate overlapping legal frameworks, including the</w:t>
      </w:r>
      <w:r>
        <w:t xml:space="preserve"> </w:t>
      </w:r>
      <w:r>
        <w:rPr>
          <w:iCs/>
          <w:i/>
        </w:rPr>
        <w:t xml:space="preserve">Resource Management Act</w:t>
      </w:r>
      <w:r>
        <w:t xml:space="preserve"> </w:t>
      </w:r>
      <w:r>
        <w:t xml:space="preserve">and</w:t>
      </w:r>
      <w:r>
        <w:t xml:space="preserve"> </w:t>
      </w:r>
      <w:r>
        <w:rPr>
          <w:iCs/>
          <w:i/>
        </w:rPr>
        <w:t xml:space="preserve">Treaty of Waitangi</w:t>
      </w:r>
      <w:r>
        <w:t xml:space="preserve"> </w:t>
      </w:r>
      <w:r>
        <w:t xml:space="preserve">principles, while advocating for equitable outcomes.</w:t>
      </w:r>
    </w:p>
    <w:p>
      <w:pPr>
        <w:pStyle w:val="BodyText"/>
      </w:pPr>
      <w:r>
        <w:t xml:space="preserve">A second example is the role of lawyers in addressing climate change litigation. Wellington-based legal teams have been at the forefront of cases challenging government emissions policies, citing international obligations under the Paris Agreement. This reflects a broader trend where lawyers in New Zealand Wellington are increasingly positioned as advocates for both environmental justice and global legal standards.</w:t>
      </w:r>
    </w:p>
    <w:bookmarkEnd w:id="23"/>
    <w:bookmarkStart w:id="24" w:name="challenges-and-opportunities"/>
    <w:p>
      <w:pPr>
        <w:pStyle w:val="Heading2"/>
      </w:pPr>
      <w:r>
        <w:t xml:space="preserve">5. Challenges and Opportunities</w:t>
      </w:r>
    </w:p>
    <w:p>
      <w:pPr>
        <w:pStyle w:val="FirstParagraph"/>
      </w:pPr>
      <w:r>
        <w:t xml:space="preserve">A lawyer practicing in New Zealand Wellington faces unique challenges, including the need to reconcile traditional Māori legal principles with modern statutory law, manage high-profile cases involving national policy, and adapt to rapid changes in environmental regulation. At the same time, these challenges present opportunities for innovation in legal practice, such as leveraging technology for dispute resolution or fostering cross-cultural collaboration between Māori and non-Māori stakeholders.</w:t>
      </w:r>
    </w:p>
    <w:p>
      <w:pPr>
        <w:pStyle w:val="BodyText"/>
      </w:pPr>
      <w:r>
        <w:t xml:space="preserve">Wellington’s status as a global hub also opens doors for lawyers to engage with international legal frameworks and exchange knowledge with peers from other jurisdictions. This dynamic environment demands continuous learning and adaptability, ensuring that the lawyer remains at the forefront of legal developments in New Zealand Wellington.</w:t>
      </w:r>
    </w:p>
    <w:bookmarkEnd w:id="24"/>
    <w:bookmarkStart w:id="25" w:name="conclusion"/>
    <w:p>
      <w:pPr>
        <w:pStyle w:val="Heading2"/>
      </w:pPr>
      <w:r>
        <w:t xml:space="preserve">6. Conclusion</w:t>
      </w:r>
    </w:p>
    <w:p>
      <w:pPr>
        <w:pStyle w:val="FirstParagraph"/>
      </w:pPr>
      <w:r>
        <w:t xml:space="preserve">In conclusion, a lawyer practicing in New Zealand Wellington occupies a pivotal role within a legal system that is both historically rooted and globally oriented. The city’s unique position as a political, environmental, and cultural nexus demands that lawyers possess not only technical expertise but also cultural competence and ethical sensitivity. This Master Thesis underscores the importance of understanding the interplay between Māori law, public policy, and international obligations in shaping the practice of law in New Zealand Wellington. As this region continues to evolve, so too will the responsibilities and opportunities for lawyers dedicated to serving its communities.</w:t>
      </w:r>
    </w:p>
    <w:p>
      <w:pPr>
        <w:pStyle w:val="BodyText"/>
      </w:pPr>
      <w:r>
        <w:rPr>
          <w:iCs/>
          <w:i/>
        </w:rPr>
        <w:t xml:space="preserve">Word Count: 837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New Zealand Wellington</dc:title>
  <dc:creator/>
  <dc:language>en</dc:language>
  <cp:keywords/>
  <dcterms:created xsi:type="dcterms:W3CDTF">2026-07-23T20:34:29Z</dcterms:created>
  <dcterms:modified xsi:type="dcterms:W3CDTF">2026-07-23T20:34:29Z</dcterms:modified>
</cp:coreProperties>
</file>

<file path=docProps/custom.xml><?xml version="1.0" encoding="utf-8"?>
<Properties xmlns="http://schemas.openxmlformats.org/officeDocument/2006/custom-properties" xmlns:vt="http://schemas.openxmlformats.org/officeDocument/2006/docPropsVTypes"/>
</file>