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f069eb0f32ab401427153aaa2a7cd882bd82415"/>
    <w:p>
      <w:pPr>
        <w:pStyle w:val="Heading1"/>
      </w:pPr>
      <w:r>
        <w:t xml:space="preserve">Master Thesis: The Role of a Lawyer in Russia Moscow</w:t>
      </w:r>
    </w:p>
    <w:bookmarkStart w:id="20" w:name="introduction"/>
    <w:p>
      <w:pPr>
        <w:pStyle w:val="Heading2"/>
      </w:pPr>
      <w:r>
        <w:t xml:space="preserve">Introduction</w:t>
      </w:r>
    </w:p>
    <w:p>
      <w:pPr>
        <w:pStyle w:val="FirstParagraph"/>
      </w:pPr>
      <w:r>
        <w:t xml:space="preserve">This Master Thesis explores the multifaceted role of a lawyer operating within the legal framework of Russia, with a specific focus on Moscow. As one of the largest and most influential cities in Russia, Moscow serves as a hub for legal practice, governance, and international relations. The thesis examines how lawyers in this dynamic environment navigate complex legislation, cultural norms, and geopolitical challenges while upholding professional ethics. By analyzing case studies and legal frameworks unique to Russia Moscow, this document highlights the evolving responsibilities of a lawyer in shaping justice within a rapidly changing society.</w:t>
      </w:r>
    </w:p>
    <w:bookmarkEnd w:id="20"/>
    <w:bookmarkStart w:id="21" w:name="legal-framework-in-russia-moscow"/>
    <w:p>
      <w:pPr>
        <w:pStyle w:val="Heading2"/>
      </w:pPr>
      <w:r>
        <w:t xml:space="preserve">Legal Framework in Russia Moscow</w:t>
      </w:r>
    </w:p>
    <w:p>
      <w:pPr>
        <w:pStyle w:val="FirstParagraph"/>
      </w:pPr>
      <w:r>
        <w:t xml:space="preserve">Russia’s legal system is rooted in civil law traditions, with the Constitution of the Russian Federation (1993) serving as its cornerstone. In Moscow, lawyers must comply with federal laws such as the Civil Code, Criminal Code, and procedural statutes while adhering to local administrative regulations. The city’s status as the capital introduces additional layers of complexity, including proximity to federal agencies and international organizations like the Eurasian Economic Union (EAEU). Lawyers in Moscow often represent clients in high-stakes litigation, corporate law, intellectual property disputes, and cross-border transactions.</w:t>
      </w:r>
    </w:p>
    <w:bookmarkEnd w:id="21"/>
    <w:bookmarkStart w:id="22" w:name="challenges-faced-by-lawyers-in-moscow"/>
    <w:p>
      <w:pPr>
        <w:pStyle w:val="Heading2"/>
      </w:pPr>
      <w:r>
        <w:t xml:space="preserve">Challenges Faced by Lawyers in Moscow</w:t>
      </w:r>
    </w:p>
    <w:p>
      <w:pPr>
        <w:pStyle w:val="FirstParagraph"/>
      </w:pPr>
      <w:r>
        <w:t xml:space="preserve">Lawyers practicing in Russia Moscow encounter unique challenges due to the interplay between federal policies and local governance. Key issues include:</w:t>
      </w:r>
    </w:p>
    <w:p>
      <w:pPr>
        <w:numPr>
          <w:ilvl w:val="0"/>
          <w:numId w:val="1001"/>
        </w:numPr>
        <w:pStyle w:val="Compact"/>
      </w:pPr>
      <w:r>
        <w:t xml:space="preserve">Regulatory Compliance:** Adhering to stringent laws on data privacy (e.g., the Federal Law on Personal Data) and antitrust regulations.</w:t>
      </w:r>
    </w:p>
    <w:p>
      <w:pPr>
        <w:numPr>
          <w:ilvl w:val="0"/>
          <w:numId w:val="1001"/>
        </w:numPr>
        <w:pStyle w:val="Compact"/>
      </w:pPr>
      <w:r>
        <w:t xml:space="preserve">Political Influence:** Navigating potential interference from state authorities in cases involving national security or politically sensitive matters.</w:t>
      </w:r>
    </w:p>
    <w:p>
      <w:pPr>
        <w:numPr>
          <w:ilvl w:val="0"/>
          <w:numId w:val="1001"/>
        </w:numPr>
        <w:pStyle w:val="Compact"/>
      </w:pPr>
      <w:r>
        <w:t xml:space="preserve">Cultural Nuances:** Balancing legal rigor with respect for traditional values, particularly in areas like family law or property disputes.</w:t>
      </w:r>
    </w:p>
    <w:p>
      <w:pPr>
        <w:pStyle w:val="FirstParagraph"/>
      </w:pPr>
      <w:r>
        <w:t xml:space="preserve">For instance, a lawyer representing a multinational corporation in Moscow must not only interpret Russian law but also anticipate how federal policies might impact their client’s operations. This requires continuous engagement with legislative updates and strategic counsel.</w:t>
      </w:r>
    </w:p>
    <w:bookmarkEnd w:id="22"/>
    <w:bookmarkStart w:id="23" w:name="Xb44fc588ef9d3099e2679c832955b81b8e3d498"/>
    <w:p>
      <w:pPr>
        <w:pStyle w:val="Heading2"/>
      </w:pPr>
      <w:r>
        <w:t xml:space="preserve">The Evolving Role of Lawyers in Digital Transformation</w:t>
      </w:r>
    </w:p>
    <w:p>
      <w:pPr>
        <w:pStyle w:val="FirstParagraph"/>
      </w:pPr>
      <w:r>
        <w:t xml:space="preserve">The digital revolution has reshaped legal practice in Russia Moscow. Lawyers now handle cyberlaw, e-commerce regulations, and blockchain-related disputes, which were previously uncommon. The rise of remote work and virtual court proceedings during the pandemic further accelerated this shift. A lawyer in Moscow must also address challenges such as cybersecurity breaches or intellectual property thefts involving digital assets.</w:t>
      </w:r>
    </w:p>
    <w:p>
      <w:pPr>
        <w:pStyle w:val="BodyText"/>
      </w:pPr>
      <w:r>
        <w:t xml:space="preserve">Moreover, the Russian government’s push for technological sovereignty has led to stricter data localization laws (e.g., requiring foreign companies to store data on local servers). Lawyers play a critical role in advising clients on compliance with these measures while ensuring international business operations remain viable.</w:t>
      </w:r>
    </w:p>
    <w:bookmarkEnd w:id="23"/>
    <w:bookmarkStart w:id="24" w:name="X4fe2cca79e782f7b23ec5e8bb4ff535dee1080b"/>
    <w:p>
      <w:pPr>
        <w:pStyle w:val="Heading2"/>
      </w:pPr>
      <w:r>
        <w:t xml:space="preserve">Cross-Border Legal Practice: A Lawyer’s Perspective</w:t>
      </w:r>
    </w:p>
    <w:p>
      <w:pPr>
        <w:pStyle w:val="FirstParagraph"/>
      </w:pPr>
      <w:r>
        <w:t xml:space="preserve">Moscow’s position as a global city attracts international clients, making cross-border legal practice essential. Lawyers often deal with treaties, arbitration under the New York Convention, and conflicts between Russian law and foreign jurisdictions. For example, a dispute involving Russian investors in Europe may require a lawyer to reconcile differing interpretations of contract law or enforcement mechanisms.</w:t>
      </w:r>
    </w:p>
    <w:p>
      <w:pPr>
        <w:pStyle w:val="BodyText"/>
      </w:pPr>
      <w:r>
        <w:t xml:space="preserve">Additionally, the recent tensions between Russia and Western nations have intensified scrutiny on legal practices. A lawyer must navigate sanctions regimes imposed by the EU or the U.S., ensuring clients avoid unwitting violations. This involves meticulous due diligence and staying updated on evolving geopolitical dynamics.</w:t>
      </w:r>
    </w:p>
    <w:bookmarkEnd w:id="24"/>
    <w:bookmarkStart w:id="25" w:name="Xe53030ed0d56286112f31f1a23e9b3978c4b2ae"/>
    <w:p>
      <w:pPr>
        <w:pStyle w:val="Heading2"/>
      </w:pPr>
      <w:r>
        <w:t xml:space="preserve">Ethical Considerations for Lawyers in Russia Moscow</w:t>
      </w:r>
    </w:p>
    <w:p>
      <w:pPr>
        <w:pStyle w:val="FirstParagraph"/>
      </w:pPr>
      <w:r>
        <w:t xml:space="preserve">Professional ethics are paramount for lawyers in Russia Moscow, particularly given the country’s complex political landscape. The Russian Bar Association (RBA) enforces ethical guidelines, but practitioners often face dilemmas when client interests clash with state objectives. For instance, a lawyer representing a dissenting voice might risk professional repercussions or legal action.</w:t>
      </w:r>
    </w:p>
    <w:p>
      <w:pPr>
        <w:pStyle w:val="BodyText"/>
      </w:pPr>
      <w:r>
        <w:t xml:space="preserve">Furthermore, the 2021 amendment to the RBA’s charter requiring lawyers to disclose clients’ data in certain cases has raised concerns about privacy and independence. Lawyers must balance their duty of confidentiality with compliance obligations, often seeking guidance from legal scholars or international bodies.</w:t>
      </w:r>
    </w:p>
    <w:bookmarkEnd w:id="25"/>
    <w:bookmarkStart w:id="26" w:name="case-study-corporate-law-in-moscow"/>
    <w:p>
      <w:pPr>
        <w:pStyle w:val="Heading2"/>
      </w:pPr>
      <w:r>
        <w:t xml:space="preserve">Case Study: Corporate Law in Moscow</w:t>
      </w:r>
    </w:p>
    <w:p>
      <w:pPr>
        <w:pStyle w:val="FirstParagraph"/>
      </w:pPr>
      <w:r>
        <w:t xml:space="preserve">A prominent example is the 2019 case of a multinational tech company facing regulatory action for violating Russia’s foreign investment laws. The lead lawyer in Moscow had to defend the client while negotiating a settlement that avoided penalties. This case underscores the importance of strategic legal reasoning and cross-jurisdictional expertise in Moscow’s corporate law landscape.</w:t>
      </w:r>
    </w:p>
    <w:bookmarkEnd w:id="26"/>
    <w:bookmarkStart w:id="27" w:name="conclusion"/>
    <w:p>
      <w:pPr>
        <w:pStyle w:val="Heading2"/>
      </w:pPr>
      <w:r>
        <w:t xml:space="preserve">Conclusion</w:t>
      </w:r>
    </w:p>
    <w:p>
      <w:pPr>
        <w:pStyle w:val="FirstParagraph"/>
      </w:pPr>
      <w:r>
        <w:t xml:space="preserve">In conclusion, this Master Thesis highlights the indispensable role of a lawyer in Russia Moscow, where they serve as both legal advisors and navigators of a complex socio-political environment. As the city continues to evolve amid globalization and domestic reforms, lawyers must adapt their expertise to address emerging challenges such as digital transformation, cross-border disputes, and ethical dilemmas. Their work not only impacts individual clients but also contributes to the broader governance of Russia’s legal system.</w:t>
      </w:r>
    </w:p>
    <w:p>
      <w:pPr>
        <w:pStyle w:val="BodyText"/>
      </w:pPr>
      <w:r>
        <w:t xml:space="preserve">For future research, further exploration could focus on the intersection of artificial intelligence and legal practice in Moscow or the long-term effects of recent legislative changes on small law firms. This thesis serves as a foundation for understanding the dynamic and pivotal role of a lawyer in one of the world’s most significant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Russia Moscow</dc:title>
  <dc:creator/>
  <dc:language>en</dc:language>
  <cp:keywords/>
  <dcterms:created xsi:type="dcterms:W3CDTF">2026-07-21T14:07:52Z</dcterms:created>
  <dcterms:modified xsi:type="dcterms:W3CDTF">2026-07-21T14:07:52Z</dcterms:modified>
</cp:coreProperties>
</file>

<file path=docProps/custom.xml><?xml version="1.0" encoding="utf-8"?>
<Properties xmlns="http://schemas.openxmlformats.org/officeDocument/2006/custom-properties" xmlns:vt="http://schemas.openxmlformats.org/officeDocument/2006/docPropsVTypes"/>
</file>