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a7766ed9e76fc0b2469f4883fcf15d830d88c93"/>
    <w:p>
      <w:pPr>
        <w:pStyle w:val="Heading1"/>
      </w:pPr>
      <w:r>
        <w:t xml:space="preserve">Master Thesis: The Role of the Lawyer in the United Arab Emirates (Abu Dhabi)</w:t>
      </w:r>
    </w:p>
    <w:bookmarkStart w:id="20" w:name="abstract"/>
    <w:p>
      <w:pPr>
        <w:pStyle w:val="Heading2"/>
      </w:pPr>
      <w:r>
        <w:t xml:space="preserve">Abstract</w:t>
      </w:r>
    </w:p>
    <w:p>
      <w:pPr>
        <w:pStyle w:val="FirstParagraph"/>
      </w:pPr>
      <w:r>
        <w:t xml:space="preserve">This Master Thesis explores the evolving role and responsibilities of a lawyer within the legal framework of the United Arab Emirates, with a specific focus on Abu Dhabi. As one of the most dynamic legal environments in the Gulf region, Abu Dhabi presents unique challenges and opportunities for legal professionals. The thesis examines how lawyers navigate both Islamic (Sharia) law and civil law principles, while addressing contemporary issues such as international arbitration, corporate governance, and human rights compliance. Through an interdisciplinary approach combining legal theory, policy analysis, and case studies from Abu Dhabi's judiciary system, this work aims to provide a comprehensive understanding of the lawyer's function in shaping legal practice within the UAE.</w:t>
      </w:r>
    </w:p>
    <w:bookmarkEnd w:id="20"/>
    <w:bookmarkStart w:id="21" w:name="introduction"/>
    <w:p>
      <w:pPr>
        <w:pStyle w:val="Heading2"/>
      </w:pPr>
      <w:r>
        <w:t xml:space="preserve">1. Introduction</w:t>
      </w:r>
    </w:p>
    <w:p>
      <w:pPr>
        <w:pStyle w:val="FirstParagraph"/>
      </w:pPr>
      <w:r>
        <w:t xml:space="preserve">The United Arab Emirates (UAE) has emerged as a global hub for business, trade, and international law. Among its seven emirates, Abu Dhabi stands out as the economic and political capital, hosting key institutions such as the Supreme Court of the UAE and major free zones like Abu Dhabi Global Market (ADGM). For a lawyer practicing in this region, understanding the interplay between traditional Islamic legal principles and modern civil code is essential. This thesis investigates how lawyers in Abu Dhabi balance these dual legal systems to serve clients ranging from local entities to multinational corporations.</w:t>
      </w:r>
    </w:p>
    <w:bookmarkEnd w:id="21"/>
    <w:bookmarkStart w:id="22" w:name="X1efc51193c997ff2c7e61a47c8b57d63740ec81"/>
    <w:p>
      <w:pPr>
        <w:pStyle w:val="Heading2"/>
      </w:pPr>
      <w:r>
        <w:t xml:space="preserve">2. Legal Framework of the United Arab Emirates</w:t>
      </w:r>
    </w:p>
    <w:p>
      <w:pPr>
        <w:pStyle w:val="FirstParagraph"/>
      </w:pPr>
      <w:r>
        <w:t xml:space="preserve">The UAE's legal system is a hybrid model, integrating civil law derived from European legal traditions with Islamic Sharia law. The Federal Constitution and Civil Code form the backbone of UAE legislation, while each emirate retains autonomy over certain matters. In Abu Dhabi, this duality manifests in areas such as family law (governed by Sharia) and commercial disputes (regulated by civil code). Lawyers must be well-versed in these distinctions to provide accurate legal advice.</w:t>
      </w:r>
    </w:p>
    <w:p>
      <w:pPr>
        <w:pStyle w:val="BodyText"/>
      </w:pPr>
      <w:r>
        <w:t xml:space="preserve">Key legislations include:</w:t>
      </w:r>
    </w:p>
    <w:p>
      <w:pPr>
        <w:numPr>
          <w:ilvl w:val="0"/>
          <w:numId w:val="1001"/>
        </w:numPr>
        <w:pStyle w:val="Compact"/>
      </w:pPr>
      <w:r>
        <w:t xml:space="preserve">Federal Decree-Law No. 3 of 2015 on the Regulation of the Legal Profession</w:t>
      </w:r>
    </w:p>
    <w:p>
      <w:pPr>
        <w:numPr>
          <w:ilvl w:val="0"/>
          <w:numId w:val="1001"/>
        </w:numPr>
        <w:pStyle w:val="Compact"/>
      </w:pPr>
      <w:r>
        <w:t xml:space="preserve">UAE Civil Code (Article 1-997)</w:t>
      </w:r>
    </w:p>
    <w:p>
      <w:pPr>
        <w:numPr>
          <w:ilvl w:val="0"/>
          <w:numId w:val="1001"/>
        </w:numPr>
        <w:pStyle w:val="Compact"/>
      </w:pPr>
      <w:r>
        <w:t xml:space="preserve">The Abu Dhabi Judicial Department's regulations on arbitration and mediation</w:t>
      </w:r>
    </w:p>
    <w:bookmarkEnd w:id="22"/>
    <w:bookmarkStart w:id="23" w:name="Xdc326211a9eb40f33005298eff64a17f555781c"/>
    <w:p>
      <w:pPr>
        <w:pStyle w:val="Heading2"/>
      </w:pPr>
      <w:r>
        <w:t xml:space="preserve">3. Professional Practice: The Lawyer in Abu Dhabi</w:t>
      </w:r>
    </w:p>
    <w:p>
      <w:pPr>
        <w:pStyle w:val="FirstParagraph"/>
      </w:pPr>
      <w:r>
        <w:t xml:space="preserve">A lawyer operating in Abu Dhabi must navigate a complex ecosystem of legal, cultural, and economic factors. The city's status as a global financial center requires practitioners to handle high-stakes cases involving:</w:t>
      </w:r>
    </w:p>
    <w:p>
      <w:pPr>
        <w:numPr>
          <w:ilvl w:val="0"/>
          <w:numId w:val="1002"/>
        </w:numPr>
        <w:pStyle w:val="Compact"/>
      </w:pPr>
      <w:r>
        <w:t xml:space="preserve">Cross-border transactions and international contracts</w:t>
      </w:r>
    </w:p>
    <w:p>
      <w:pPr>
        <w:numPr>
          <w:ilvl w:val="0"/>
          <w:numId w:val="1002"/>
        </w:numPr>
        <w:pStyle w:val="Compact"/>
      </w:pPr>
      <w:r>
        <w:t xml:space="preserve">Real estate disputes under the UAE Property Law</w:t>
      </w:r>
    </w:p>
    <w:p>
      <w:pPr>
        <w:numPr>
          <w:ilvl w:val="0"/>
          <w:numId w:val="1002"/>
        </w:numPr>
        <w:pStyle w:val="Compact"/>
      </w:pPr>
      <w:r>
        <w:t xml:space="preserve">Corporate compliance with Gulf Cooperation Council (GCC) regulations</w:t>
      </w:r>
    </w:p>
    <w:p>
      <w:pPr>
        <w:pStyle w:val="FirstParagraph"/>
      </w:pPr>
      <w:r>
        <w:t xml:space="preserve">Lawyers also play a critical role in advising on the UAE's Vision 2030 initiatives, which emphasize innovation, sustainability, and digital transformation. For instance, legal professionals must ensure that AI-driven technologies comply with data privacy laws under the Personal Data Protection Law (Federal Law No. 4 of 2018).</w:t>
      </w:r>
    </w:p>
    <w:bookmarkEnd w:id="23"/>
    <w:bookmarkStart w:id="24" w:name="ethical-and-cultural-considerations"/>
    <w:p>
      <w:pPr>
        <w:pStyle w:val="Heading2"/>
      </w:pPr>
      <w:r>
        <w:t xml:space="preserve">4. Ethical and Cultural Considerations</w:t>
      </w:r>
    </w:p>
    <w:p>
      <w:pPr>
        <w:pStyle w:val="FirstParagraph"/>
      </w:pPr>
      <w:r>
        <w:t xml:space="preserve">Ethical standards for lawyers in Abu Dhabi are defined by the UAE Ministry of Justice and the Dubai Judicial Department (for Dubai-based practitioners). Key ethical obligations include maintaining client confidentiality, avoiding conflicts of interest, and adhering to Sharia-compliant practices in religious matters. Cultural sensitivity is equally vital: for example, a lawyer must respect local norms when representing clients from diverse backgrounds.</w:t>
      </w:r>
    </w:p>
    <w:p>
      <w:pPr>
        <w:pStyle w:val="BodyText"/>
      </w:pPr>
      <w:r>
        <w:t xml:space="preserve">The role of the lawyer extends beyond litigation. Pro bono work is increasingly encouraged in Abu Dhabi, particularly in cases involving human rights advocacy and access to justice for underprivileged communities.</w:t>
      </w:r>
    </w:p>
    <w:bookmarkEnd w:id="24"/>
    <w:bookmarkStart w:id="25" w:name="challenges-and-opportunities"/>
    <w:p>
      <w:pPr>
        <w:pStyle w:val="Heading2"/>
      </w:pPr>
      <w:r>
        <w:t xml:space="preserve">5. Challenges and Opportunities</w:t>
      </w:r>
    </w:p>
    <w:p>
      <w:pPr>
        <w:pStyle w:val="FirstParagraph"/>
      </w:pPr>
      <w:r>
        <w:t xml:space="preserve">Lawyers in Abu Dhabi face challenges such as:</w:t>
      </w:r>
    </w:p>
    <w:p>
      <w:pPr>
        <w:numPr>
          <w:ilvl w:val="0"/>
          <w:numId w:val="1003"/>
        </w:numPr>
        <w:pStyle w:val="Compact"/>
      </w:pPr>
      <w:r>
        <w:t xml:space="preserve">Interpreting overlapping Sharia and civil law provisions</w:t>
      </w:r>
    </w:p>
    <w:p>
      <w:pPr>
        <w:numPr>
          <w:ilvl w:val="0"/>
          <w:numId w:val="1003"/>
        </w:numPr>
        <w:pStyle w:val="Compact"/>
      </w:pPr>
      <w:r>
        <w:t xml:space="preserve">Competing with international law firms in global markets</w:t>
      </w:r>
    </w:p>
    <w:p>
      <w:pPr>
        <w:numPr>
          <w:ilvl w:val="0"/>
          <w:numId w:val="1003"/>
        </w:numPr>
        <w:pStyle w:val="Compact"/>
      </w:pPr>
      <w:r>
        <w:t xml:space="preserve">Adapting to rapid legislative changes, such as the 2023 reforms to UAE labor laws</w:t>
      </w:r>
    </w:p>
    <w:p>
      <w:pPr>
        <w:pStyle w:val="FirstParagraph"/>
      </w:pPr>
      <w:r>
        <w:t xml:space="preserve">However, the city also presents opportunities for innovation. The ADGM's legal framework, modeled after English common law, attracts international legal talent and fosters collaboration between local and foreign practitioners. Additionally, Abu Dhabi's focus on renewable energy and infrastructure projects creates demand for lawyers specializing in environmental law.</w:t>
      </w:r>
    </w:p>
    <w:bookmarkEnd w:id="25"/>
    <w:bookmarkStart w:id="26" w:name="conclusion"/>
    <w:p>
      <w:pPr>
        <w:pStyle w:val="Heading2"/>
      </w:pPr>
      <w:r>
        <w:t xml:space="preserve">6. Conclusion</w:t>
      </w:r>
    </w:p>
    <w:p>
      <w:pPr>
        <w:pStyle w:val="FirstParagraph"/>
      </w:pPr>
      <w:r>
        <w:t xml:space="preserve">In conclusion, the role of the lawyer in the United Arab Emirates (Abu Dhabi) is both challenging and transformative. As a legal professional operating in this region, one must harmonize traditional Islamic principles with modern civil law while addressing global legal trends. This Master Thesis underscores the importance of interdisciplinary knowledge and cultural awareness for lawyers seeking to thrive in Abu Dhabi's dynamic legal landscape.</w:t>
      </w:r>
    </w:p>
    <w:bookmarkEnd w:id="26"/>
    <w:bookmarkStart w:id="27" w:name="references"/>
    <w:p>
      <w:pPr>
        <w:pStyle w:val="Heading2"/>
      </w:pPr>
      <w:r>
        <w:t xml:space="preserve">References</w:t>
      </w:r>
    </w:p>
    <w:p>
      <w:pPr>
        <w:numPr>
          <w:ilvl w:val="0"/>
          <w:numId w:val="1004"/>
        </w:numPr>
        <w:pStyle w:val="Compact"/>
      </w:pPr>
      <w:r>
        <w:t xml:space="preserve">United Arab Emirates Civil Code (Federal Law No. 5 of 1985)</w:t>
      </w:r>
    </w:p>
    <w:p>
      <w:pPr>
        <w:numPr>
          <w:ilvl w:val="0"/>
          <w:numId w:val="1004"/>
        </w:numPr>
        <w:pStyle w:val="Compact"/>
      </w:pPr>
      <w:r>
        <w:t xml:space="preserve">Federal Decree-Law No. 3 of 2015 on the Regulation of the Legal Profession</w:t>
      </w:r>
    </w:p>
    <w:p>
      <w:pPr>
        <w:numPr>
          <w:ilvl w:val="0"/>
          <w:numId w:val="1004"/>
        </w:numPr>
        <w:pStyle w:val="Compact"/>
      </w:pPr>
      <w:r>
        <w:t xml:space="preserve">"The Role of Sharia in Modern UAE Law" by Dr. Fatima Al-Maktoum (2021)</w:t>
      </w:r>
    </w:p>
    <w:p>
      <w:pPr>
        <w:numPr>
          <w:ilvl w:val="0"/>
          <w:numId w:val="1004"/>
        </w:numPr>
        <w:pStyle w:val="Compact"/>
      </w:pPr>
      <w:r>
        <w:t xml:space="preserve">Abu Dhabi Judicial Department Annual Report (2023)</w:t>
      </w:r>
    </w:p>
    <w:bookmarkEnd w:id="27"/>
    <w:p>
      <w:pPr>
        <w:pStyle w:val="FirstParagraph"/>
      </w:pPr>
      <w:r>
        <w:rPr>
          <w:bCs/>
          <w:b/>
        </w:rPr>
        <w:t xml:space="preserve">Keywords:</w:t>
      </w:r>
      <w:r>
        <w:t xml:space="preserve"> </w:t>
      </w:r>
      <w:r>
        <w:t xml:space="preserve">Master Thesis, Lawyer, United Arab Emirates Abu Dhabi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Lawyer in the United Arab Emirates Abu Dhabi</dc:title>
  <dc:creator/>
  <dc:language>en</dc:language>
  <cp:keywords/>
  <dcterms:created xsi:type="dcterms:W3CDTF">2026-07-23T12:50:35Z</dcterms:created>
  <dcterms:modified xsi:type="dcterms:W3CDTF">2026-07-23T12:50:35Z</dcterms:modified>
</cp:coreProperties>
</file>

<file path=docProps/custom.xml><?xml version="1.0" encoding="utf-8"?>
<Properties xmlns="http://schemas.openxmlformats.org/officeDocument/2006/custom-properties" xmlns:vt="http://schemas.openxmlformats.org/officeDocument/2006/docPropsVTypes"/>
</file>