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88af8dcd559d5df896d0b46e642b445702fddaa"/>
    <w:p>
      <w:pPr>
        <w:pStyle w:val="Heading1"/>
      </w:pPr>
      <w:r>
        <w:t xml:space="preserve">Master Thesis: The Role, Challenges, and Opportunities for a Lawyer in the United Arab Emirates Dubai</w:t>
      </w:r>
    </w:p>
    <w:bookmarkStart w:id="20" w:name="abstract"/>
    <w:p>
      <w:pPr>
        <w:pStyle w:val="Heading2"/>
      </w:pPr>
      <w:r>
        <w:t xml:space="preserve">Abstract</w:t>
      </w:r>
    </w:p>
    <w:p>
      <w:pPr>
        <w:pStyle w:val="FirstParagraph"/>
      </w:pPr>
      <w:r>
        <w:t xml:space="preserve">This Master Thesis explores the multifaceted role of a lawyer within the legal framework of the United Arab Emirates (UAE), with a specific focus on Dubai. The study examines the unique challenges, opportunities, and ethical responsibilities faced by legal professionals in one of the UAE’s most dynamic and globally connected cities. By analyzing Dubai’s legal system, regulatory environment, and international influence, this thesis aims to provide a comprehensive understanding of how a lawyer navigates the complexities of practicing law in a region characterized by rapid economic growth, cultural diversity, and evolving legislation. The research underscores the importance of legal expertise tailored to Dubai’s context while highlighting its alignment with global legal standards.</w:t>
      </w:r>
    </w:p>
    <w:bookmarkEnd w:id="20"/>
    <w:bookmarkStart w:id="21" w:name="introduction"/>
    <w:p>
      <w:pPr>
        <w:pStyle w:val="Heading2"/>
      </w:pPr>
      <w:r>
        <w:t xml:space="preserve">Introduction</w:t>
      </w:r>
    </w:p>
    <w:p>
      <w:pPr>
        <w:pStyle w:val="FirstParagraph"/>
      </w:pPr>
      <w:r>
        <w:t xml:space="preserve">The United Arab Emirates (UAE) has emerged as a hub for international business, trade, and investment, with Dubai serving as its most prominent city. As the UAE’s legal system continues to evolve to meet global demands while preserving Islamic and traditional values, the role of a lawyer in Dubai has become increasingly complex and critical. This Master Thesis delves into the intricacies of practicing law in this region, emphasizing how legal professionals must balance adherence to local laws with international best practices. The study is structured into several sections: an overview of Dubai’s legal framework, educational and professional qualifications for lawyers, key areas of practice, challenges faced by legal professionals, and future trends shaping the profession.</w:t>
      </w:r>
    </w:p>
    <w:bookmarkEnd w:id="21"/>
    <w:bookmarkStart w:id="22" w:name="dubais-legal-framework"/>
    <w:p>
      <w:pPr>
        <w:pStyle w:val="Heading2"/>
      </w:pPr>
      <w:r>
        <w:t xml:space="preserve">Dubai’s Legal Framework</w:t>
      </w:r>
    </w:p>
    <w:p>
      <w:pPr>
        <w:pStyle w:val="FirstParagraph"/>
      </w:pPr>
      <w:r>
        <w:t xml:space="preserve">Dubai operates under the UAE Federal Law No. 5 of 1985 on Judicial Authority and the Dubai Judicial Authority Law (Law No. 7 of 2016). The legal system combines civil law principles with Islamic jurisprudence, particularly in matters such as personal status, inheritance, and family law. However, commercial and corporate laws are heavily influenced by international standards to attract foreign investment. A lawyer in Dubai must therefore be well-versed in both local statutes and global legal norms.</w:t>
      </w:r>
    </w:p>
    <w:bookmarkEnd w:id="22"/>
    <w:bookmarkStart w:id="23" w:name="X43affa333472b0a60c15bd3a8eaf27b38a42ac5"/>
    <w:p>
      <w:pPr>
        <w:pStyle w:val="Heading2"/>
      </w:pPr>
      <w:r>
        <w:t xml:space="preserve">Education and Professional Qualifications</w:t>
      </w:r>
    </w:p>
    <w:p>
      <w:pPr>
        <w:pStyle w:val="FirstParagraph"/>
      </w:pPr>
      <w:r>
        <w:t xml:space="preserve">To become a licensed lawyer in the UAE, including Dubai, individuals must complete a bachelor’s degree in law (LLB) from an accredited institution. Many aspiring lawyers pursue postgraduate studies such as an LLM or Master of Laws to deepen their expertise. Additionally, they must pass the Unified Judicial Examination organized by the UAE Ministry of Justice and obtain a license from the Dubai Court of Cassation or the Dubai Legal Affairs Department (LAD). Continuous professional development (CPD) is also mandatory to ensure legal professionals stay updated on legislative changes and emerging trends.</w:t>
      </w:r>
    </w:p>
    <w:bookmarkEnd w:id="23"/>
    <w:bookmarkStart w:id="24" w:name="key-areas-of-legal-practice-in-dubai"/>
    <w:p>
      <w:pPr>
        <w:pStyle w:val="Heading2"/>
      </w:pPr>
      <w:r>
        <w:t xml:space="preserve">Key Areas of Legal Practice in Dubai</w:t>
      </w:r>
    </w:p>
    <w:p>
      <w:pPr>
        <w:pStyle w:val="FirstParagraph"/>
      </w:pPr>
      <w:r>
        <w:t xml:space="preserve">Dubai’s legal sector offers diverse opportunities across various fields, including corporate law, real estate, intellectual property, family law, and dispute resolution. The city’s status as a global business center makes corporate law a particularly lucrative area. Lawyers often advise multinational corporations on compliance with UAE labor laws (Federal Law No. 8 of 1980) and the Dubai International Financial Centre (DIFC) regulations, which mirror common law principles. Real estate lawyers handle high-value property transactions, while family law practitioners address issues under Islamic inheritance laws.</w:t>
      </w:r>
    </w:p>
    <w:bookmarkEnd w:id="24"/>
    <w:bookmarkStart w:id="25" w:name="challenges-faced-by-lawyers-in-dubai"/>
    <w:p>
      <w:pPr>
        <w:pStyle w:val="Heading2"/>
      </w:pPr>
      <w:r>
        <w:t xml:space="preserve">Challenges Faced by Lawyers in Dubai</w:t>
      </w:r>
    </w:p>
    <w:p>
      <w:pPr>
        <w:pStyle w:val="FirstParagraph"/>
      </w:pPr>
      <w:r>
        <w:t xml:space="preserve">Legal professionals in Dubai encounter unique challenges, including the need to navigate a hybrid legal system that blends civil and Islamic law. Additionally, cultural sensitivities and language barriers can complicate client interactions. The rapid pace of development also demands adaptability, as lawyers must address new areas such as cryptocurrency regulations and artificial intelligence (AI) governance. Ethical considerations are paramount, with strict codes of conduct enforced by the Dubai Legal Affairs Department to ensure transparency and fairness.</w:t>
      </w:r>
    </w:p>
    <w:bookmarkEnd w:id="25"/>
    <w:bookmarkStart w:id="26" w:name="opportunities-for-legal-professionals"/>
    <w:p>
      <w:pPr>
        <w:pStyle w:val="Heading2"/>
      </w:pPr>
      <w:r>
        <w:t xml:space="preserve">Opportunities for Legal Professionals</w:t>
      </w:r>
    </w:p>
    <w:p>
      <w:pPr>
        <w:pStyle w:val="FirstParagraph"/>
      </w:pPr>
      <w:r>
        <w:t xml:space="preserve">Dubai’s economic diversification strategy, including sectors like tourism, finance, and technology, has created a thriving legal market. Lawyers can leverage the city’s strategic location between East and West to offer cross-border services. The establishment of free zones such as Jebel Ali Free Zone (JAFZA) and Dubai Multi Commodities Centre (DMCC) provides opportunities for specialized legal advice on international trade agreements and arbitration. Moreover, Dubai’s commitment to innovation encourages lawyers to adopt technology-driven solutions, such as e-contracts and AI-powered legal research tools.</w:t>
      </w:r>
    </w:p>
    <w:bookmarkEnd w:id="26"/>
    <w:bookmarkStart w:id="27" w:name="future-trends-in-legal-practice"/>
    <w:p>
      <w:pPr>
        <w:pStyle w:val="Heading2"/>
      </w:pPr>
      <w:r>
        <w:t xml:space="preserve">Future Trends in Legal Practice</w:t>
      </w:r>
    </w:p>
    <w:p>
      <w:pPr>
        <w:pStyle w:val="FirstParagraph"/>
      </w:pPr>
      <w:r>
        <w:t xml:space="preserve">The future of law in Dubai is likely to be shaped by digital transformation, sustainability initiatives, and enhanced international collaboration. The integration of blockchain technology for contract management and the rise of environmental law are expected to create new niches for legal professionals. Additionally, as Dubai aims to become a global leader in sustainable development by 2030 (as outlined in the Dubai Plan 2030), lawyers will play a key role in advising businesses on compliance with green regulations.</w:t>
      </w:r>
    </w:p>
    <w:bookmarkEnd w:id="27"/>
    <w:bookmarkStart w:id="28" w:name="conclusion"/>
    <w:p>
      <w:pPr>
        <w:pStyle w:val="Heading2"/>
      </w:pPr>
      <w:r>
        <w:t xml:space="preserve">Conclusion</w:t>
      </w:r>
    </w:p>
    <w:p>
      <w:pPr>
        <w:pStyle w:val="FirstParagraph"/>
      </w:pPr>
      <w:r>
        <w:t xml:space="preserve">The United Arab Emirates, particularly Dubai, presents a unique and dynamic environment for legal professionals. A lawyer operating in this region must possess not only technical expertise but also cultural competence and adaptability to thrive in a rapidly evolving landscape. This Master Thesis highlights the importance of understanding Dubai’s legal framework, its challenges, and its potential as a global legal hub. By examining these aspects, the study contributes to the broader discourse on how lawyers can navigate and shape the future of law in an increasingly interconnected world.</w:t>
      </w:r>
    </w:p>
    <w:bookmarkEnd w:id="28"/>
    <w:bookmarkStart w:id="29" w:name="references"/>
    <w:p>
      <w:pPr>
        <w:pStyle w:val="Heading2"/>
      </w:pPr>
      <w:r>
        <w:t xml:space="preserve">References</w:t>
      </w:r>
    </w:p>
    <w:p>
      <w:pPr>
        <w:numPr>
          <w:ilvl w:val="0"/>
          <w:numId w:val="1001"/>
        </w:numPr>
        <w:pStyle w:val="Compact"/>
      </w:pPr>
      <w:r>
        <w:t xml:space="preserve">Ministry of Justice – UAE Federal Law No. 5 of 1985 on Judicial Authority.</w:t>
      </w:r>
    </w:p>
    <w:p>
      <w:pPr>
        <w:numPr>
          <w:ilvl w:val="0"/>
          <w:numId w:val="1001"/>
        </w:numPr>
        <w:pStyle w:val="Compact"/>
      </w:pPr>
      <w:r>
        <w:t xml:space="preserve">Dubai Legal Affairs Department (LAD) – Licensing and Professional Standards.</w:t>
      </w:r>
    </w:p>
    <w:p>
      <w:pPr>
        <w:numPr>
          <w:ilvl w:val="0"/>
          <w:numId w:val="1001"/>
        </w:numPr>
        <w:pStyle w:val="Compact"/>
      </w:pPr>
      <w:r>
        <w:t xml:space="preserve">Dubai International Financial Centre (DIFC) – Regulations and Common Law Principles.</w:t>
      </w:r>
    </w:p>
    <w:p>
      <w:pPr>
        <w:numPr>
          <w:ilvl w:val="0"/>
          <w:numId w:val="1001"/>
        </w:numPr>
        <w:pStyle w:val="Compact"/>
      </w:pPr>
      <w:r>
        <w:t xml:space="preserve">United Nations Environment Programme – Dubai Plan 2030 and Sustainability Goals.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the United Arab Emirates Dubai</dc:title>
  <dc:creator/>
  <dc:language>en</dc:language>
  <cp:keywords/>
  <dcterms:created xsi:type="dcterms:W3CDTF">2026-07-23T08:10:33Z</dcterms:created>
  <dcterms:modified xsi:type="dcterms:W3CDTF">2026-07-23T08:10:33Z</dcterms:modified>
</cp:coreProperties>
</file>

<file path=docProps/custom.xml><?xml version="1.0" encoding="utf-8"?>
<Properties xmlns="http://schemas.openxmlformats.org/officeDocument/2006/custom-properties" xmlns:vt="http://schemas.openxmlformats.org/officeDocument/2006/docPropsVTypes"/>
</file>