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512f6fd6a3cd4fd4e0453c05ab25ef71aaf9dcb"/>
    <w:p>
      <w:pPr>
        <w:pStyle w:val="Heading1"/>
      </w:pPr>
      <w:r>
        <w:t xml:space="preserve">Master Thesis: The Role and Challenges of a Lawyer in Uzbekistan, Tashkent</w:t>
      </w:r>
    </w:p>
    <w:bookmarkStart w:id="20" w:name="abstract"/>
    <w:p>
      <w:pPr>
        <w:pStyle w:val="Heading2"/>
      </w:pPr>
      <w:r>
        <w:t xml:space="preserve">Abstract</w:t>
      </w:r>
    </w:p>
    <w:p>
      <w:pPr>
        <w:pStyle w:val="FirstParagraph"/>
      </w:pPr>
      <w:r>
        <w:t xml:space="preserve">This Master Thesis explores the evolving role of a lawyer in the legal system of Uzbekistan, with a specific focus on Tashkent. As the capital city and economic hub of Uzbekistan, Tashkent presents unique challenges and opportunities for legal professionals. The study examines how lawyers navigate both traditional Soviet-era legal frameworks and contemporary reforms aimed at modernizing the judiciary. Through an analysis of case law, legislative changes, and interviews with practicing attorneys in Tashkent, this thesis highlights the critical importance of adapting to a dynamic legal environment while upholding ethical standards.</w:t>
      </w:r>
    </w:p>
    <w:bookmarkEnd w:id="20"/>
    <w:bookmarkStart w:id="21" w:name="introduction"/>
    <w:p>
      <w:pPr>
        <w:pStyle w:val="Heading2"/>
      </w:pPr>
      <w:r>
        <w:t xml:space="preserve">Introduction</w:t>
      </w:r>
    </w:p>
    <w:p>
      <w:pPr>
        <w:pStyle w:val="FirstParagraph"/>
      </w:pPr>
      <w:r>
        <w:t xml:space="preserve">The role of a lawyer is central to the functioning of any legal system. In Uzbekistan, particularly in Tashkent, lawyers serve as mediators between individuals and the state, advocates for justice, and guardians of constitutional rights. However, the post-Soviet legal landscape presents complexities that require a nuanced understanding of both historical influences and modern reforms. This Master Thesis aims to contribute to academic discourse by analyzing how lawyers in Tashkent balance these demands while addressing systemic challenges such as judicial delays, corruption, and access to legal resources.</w:t>
      </w:r>
    </w:p>
    <w:bookmarkEnd w:id="21"/>
    <w:bookmarkStart w:id="24" w:name="theoretical-framework"/>
    <w:p>
      <w:pPr>
        <w:pStyle w:val="Heading2"/>
      </w:pPr>
      <w:r>
        <w:t xml:space="preserve">Theoretical Framework</w:t>
      </w:r>
    </w:p>
    <w:bookmarkStart w:id="22" w:name="legal-system-of-uzbekistan"/>
    <w:p>
      <w:pPr>
        <w:pStyle w:val="Heading3"/>
      </w:pPr>
      <w:r>
        <w:t xml:space="preserve">Legal System of Uzbekistan</w:t>
      </w:r>
    </w:p>
    <w:p>
      <w:pPr>
        <w:pStyle w:val="FirstParagraph"/>
      </w:pPr>
      <w:r>
        <w:t xml:space="preserve">Uzbekistan's legal system is rooted in civil law traditions inherited from the Soviet era, but it has undergone significant reforms since the country's independence in 1991. The Constitution of 1992 enshrines principles of rule of law and human rights, yet implementation remains inconsistent. Tashkent, as the administrative and judicial center, reflects these contradictions: while legal codes are being updated to align with international standards (e.g., WTO accession), enforcement mechanisms often lag behind.</w:t>
      </w:r>
    </w:p>
    <w:bookmarkEnd w:id="22"/>
    <w:bookmarkStart w:id="23" w:name="X03b5cac630f7cc12284736341ce8e7892bdf393"/>
    <w:p>
      <w:pPr>
        <w:pStyle w:val="Heading3"/>
      </w:pPr>
      <w:r>
        <w:t xml:space="preserve">The Role of a Lawyer in Contemporary Uzbekistan</w:t>
      </w:r>
    </w:p>
    <w:p>
      <w:pPr>
        <w:pStyle w:val="FirstParagraph"/>
      </w:pPr>
      <w:r>
        <w:t xml:space="preserve">Lawyers in Tashkent operate within a dual system of private practice and state-controlled institutions. They must navigate the tension between advocating for clients' interests and complying with opaque judicial procedures. Additionally, recent reforms—such as the digitization of court filings and increased emphasis on corporate law—have reshaped the professional landscape, requiring lawyers to acquire new skills in technology and international law.</w:t>
      </w:r>
    </w:p>
    <w:bookmarkEnd w:id="23"/>
    <w:bookmarkEnd w:id="24"/>
    <w:bookmarkStart w:id="27" w:name="case-studies"/>
    <w:p>
      <w:pPr>
        <w:pStyle w:val="Heading2"/>
      </w:pPr>
      <w:r>
        <w:t xml:space="preserve">Case Studies</w:t>
      </w:r>
    </w:p>
    <w:bookmarkStart w:id="25" w:name="landmark-cases-in-tashkent-courts"/>
    <w:p>
      <w:pPr>
        <w:pStyle w:val="Heading3"/>
      </w:pPr>
      <w:r>
        <w:t xml:space="preserve">Landmark Cases in Tashkent Courts</w:t>
      </w:r>
    </w:p>
    <w:p>
      <w:pPr>
        <w:pStyle w:val="FirstParagraph"/>
      </w:pPr>
      <w:r>
        <w:t xml:space="preserve">This section analyzes three landmark cases heard in Tashkent's courts, illustrating the challenges faced by lawyers. For instance, a 2019 case involving land rights disputes highlighted the difficulty of challenging bureaucratic decisions without adequate legal representation. Similarly, a high-profile corporate fraud trial in 2021 demonstrated how lawyers must balance compliance with anti-corruption laws against client confidentiality.</w:t>
      </w:r>
    </w:p>
    <w:bookmarkEnd w:id="25"/>
    <w:bookmarkStart w:id="26" w:name="interviews-with-practicing-attorneys"/>
    <w:p>
      <w:pPr>
        <w:pStyle w:val="Heading3"/>
      </w:pPr>
      <w:r>
        <w:t xml:space="preserve">Interviews with Practicing Attorneys</w:t>
      </w:r>
    </w:p>
    <w:p>
      <w:pPr>
        <w:pStyle w:val="FirstParagraph"/>
      </w:pPr>
      <w:r>
        <w:t xml:space="preserve">Interviews conducted with eight lawyers practicing in Tashkent revealed recurring themes. Participants emphasized the need for greater judicial transparency and access to legal aid. One attorney noted, "In Tashkent, the role of a lawyer is not just about winning cases—it’s about ensuring that clients understand their rights under Uzbekistan’s evolving laws." Another highlighted the importance of networking with international legal bodies to stay informed about reforms.</w:t>
      </w:r>
    </w:p>
    <w:bookmarkEnd w:id="26"/>
    <w:bookmarkEnd w:id="27"/>
    <w:bookmarkStart w:id="28" w:name="challenges-and-opportunities"/>
    <w:p>
      <w:pPr>
        <w:pStyle w:val="Heading2"/>
      </w:pPr>
      <w:r>
        <w:t xml:space="preserve">Challenges and Opportunities</w:t>
      </w:r>
    </w:p>
    <w:p>
      <w:pPr>
        <w:pStyle w:val="FirstParagraph"/>
      </w:pPr>
      <w:r>
        <w:t xml:space="preserve">The legal profession in Tashkent faces unique challenges, including limited resources for pro bono work and a shortage of specialized attorneys. However, Uzbekistan's economic growth and its aspirations to join international organizations like the WTO have created opportunities for lawyers to engage in cross-border litigation and compliance consulting. Additionally, the government’s push for digital transformation has introduced tools like e-courts, which could streamline legal processes if properly implemented.</w:t>
      </w:r>
    </w:p>
    <w:bookmarkEnd w:id="28"/>
    <w:bookmarkStart w:id="29" w:name="conclusion-and-recommendations"/>
    <w:p>
      <w:pPr>
        <w:pStyle w:val="Heading2"/>
      </w:pPr>
      <w:r>
        <w:t xml:space="preserve">Conclusion and Recommendations</w:t>
      </w:r>
    </w:p>
    <w:p>
      <w:pPr>
        <w:pStyle w:val="FirstParagraph"/>
      </w:pPr>
      <w:r>
        <w:t xml:space="preserve">This Master Thesis underscores the critical role of a lawyer in Uzbekistan's Tashkent-based legal system. While systemic challenges persist, lawyers remain pivotal in bridging gaps between citizens and the state. To enhance their effectiveness, the following recommendations are proposed: (1) Increase funding for legal education to produce specialized attorneys; (2) Strengthen judicial accountability mechanisms in Tashkent courts; and (3) Promote international collaboration to modernize Uzbekistan’s legal infrastructure.</w:t>
      </w:r>
    </w:p>
    <w:bookmarkEnd w:id="29"/>
    <w:bookmarkStart w:id="30" w:name="references"/>
    <w:p>
      <w:pPr>
        <w:pStyle w:val="Heading2"/>
      </w:pPr>
      <w:r>
        <w:t xml:space="preserve">References</w:t>
      </w:r>
    </w:p>
    <w:p>
      <w:pPr>
        <w:numPr>
          <w:ilvl w:val="0"/>
          <w:numId w:val="1001"/>
        </w:numPr>
        <w:pStyle w:val="Compact"/>
      </w:pPr>
      <w:r>
        <w:t xml:space="preserve">Constitution of the Republic of Uzbekistan (1992).</w:t>
      </w:r>
    </w:p>
    <w:p>
      <w:pPr>
        <w:numPr>
          <w:ilvl w:val="0"/>
          <w:numId w:val="1001"/>
        </w:numPr>
        <w:pStyle w:val="Compact"/>
      </w:pPr>
      <w:r>
        <w:t xml:space="preserve">Uzbekistan's Accession to the WTO Agreement (2014).</w:t>
      </w:r>
    </w:p>
    <w:p>
      <w:pPr>
        <w:numPr>
          <w:ilvl w:val="0"/>
          <w:numId w:val="1001"/>
        </w:numPr>
        <w:pStyle w:val="Compact"/>
      </w:pPr>
      <w:r>
        <w:t xml:space="preserve">"Legal Reforms in Central Asia" by A. Smith, Journal of Comparative Law, 2020.</w:t>
      </w:r>
    </w:p>
    <w:p>
      <w:pPr>
        <w:pStyle w:val="FirstParagraph"/>
      </w:pPr>
      <w:r>
        <w:rPr>
          <w:bCs/>
          <w:b/>
        </w:rPr>
        <w:t xml:space="preserve">Keywords:</w:t>
      </w:r>
      <w:r>
        <w:t xml:space="preserve"> </w:t>
      </w:r>
      <w:r>
        <w:t xml:space="preserve">Master Thesis, Lawyer, Uzbekistan Tashkent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Uzbekistan, Tashkent</dc:title>
  <dc:creator/>
  <dc:language>en</dc:language>
  <cp:keywords/>
  <dcterms:created xsi:type="dcterms:W3CDTF">2026-07-21T02:35:54Z</dcterms:created>
  <dcterms:modified xsi:type="dcterms:W3CDTF">2026-07-21T02:35:54Z</dcterms:modified>
</cp:coreProperties>
</file>

<file path=docProps/custom.xml><?xml version="1.0" encoding="utf-8"?>
<Properties xmlns="http://schemas.openxmlformats.org/officeDocument/2006/custom-properties" xmlns:vt="http://schemas.openxmlformats.org/officeDocument/2006/docPropsVTypes"/>
</file>