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7" w:name="Xad4e20a9b0f1ef81e80f0c09de55a58f1790a7b"/>
    <w:p>
      <w:pPr>
        <w:pStyle w:val="Heading1"/>
      </w:pPr>
      <w:r>
        <w:t xml:space="preserve">Master Thesis: The Role of the Lawyer in Contemporary Legal Practice in Caracas, Venezuela</w:t>
      </w:r>
    </w:p>
    <w:bookmarkStart w:id="20" w:name="abstract"/>
    <w:p>
      <w:pPr>
        <w:pStyle w:val="Heading2"/>
      </w:pPr>
      <w:r>
        <w:t xml:space="preserve">Abstract</w:t>
      </w:r>
    </w:p>
    <w:p>
      <w:pPr>
        <w:pStyle w:val="FirstParagraph"/>
      </w:pPr>
      <w:r>
        <w:t xml:space="preserve">This Master Thesis explores the evolving role of the lawyer within the legal framework of Venezuela, with a specific focus on Caracas—the country's capital and a hub for legal activity. It examines how socio-political challenges, such as economic instability, political polarization, and judicial reforms in Venezuela have shaped the responsibilities and strategies of legal professionals in Caracas. By analyzing case studies, legislative trends, and professional ethics frameworks from 2015 to 2023, this study highlights the unique challenges faced by lawyers operating in a dynamic yet constrained environment. The thesis also proposes recommendations for enhancing legal education and advocacy practices tailored to the Venezuelan context.</w:t>
      </w:r>
    </w:p>
    <w:bookmarkEnd w:id="20"/>
    <w:bookmarkStart w:id="21" w:name="introduction"/>
    <w:p>
      <w:pPr>
        <w:pStyle w:val="Heading2"/>
      </w:pPr>
      <w:r>
        <w:t xml:space="preserve">Introduction</w:t>
      </w:r>
    </w:p>
    <w:p>
      <w:pPr>
        <w:pStyle w:val="FirstParagraph"/>
      </w:pPr>
      <w:r>
        <w:t xml:space="preserve">Venezuela has undergone profound transformations over the past decade, marked by hyperinflation, political unrest, and a reconfiguration of its judicial system. Caracas, as the epicenter of legal practice in Venezuela, remains a critical site for understanding how lawyers navigate these challenges. This thesis investigates how lawyers in Caracas have adapted to institutional shifts while striving to uphold principles of justice and human rights under complex socio-political conditions.</w:t>
      </w:r>
    </w:p>
    <w:p>
      <w:pPr>
        <w:pStyle w:val="BodyText"/>
      </w:pPr>
      <w:r>
        <w:t xml:space="preserve">The research is structured around three core questions: (1) How has the legal profession in Caracas evolved in response to Venezuela’s political and economic crises? (2) What ethical dilemmas do lawyers face when operating within a state that prioritizes political agendas over judicial independence? (3) How can legal education and professional networks be reoriented to better equip practitioners for future challenges?</w:t>
      </w:r>
    </w:p>
    <w:bookmarkEnd w:id="21"/>
    <w:bookmarkStart w:id="22" w:name="literature-review"/>
    <w:p>
      <w:pPr>
        <w:pStyle w:val="Heading2"/>
      </w:pPr>
      <w:r>
        <w:t xml:space="preserve">Literature Review</w:t>
      </w:r>
    </w:p>
    <w:p>
      <w:pPr>
        <w:pStyle w:val="FirstParagraph"/>
      </w:pPr>
      <w:r>
        <w:t xml:space="preserve">Theoretical frameworks from Latin American legal studies emphasize the interplay between law, power, and social justice. Scholars such as Carlos Arturo Gómez have highlighted how Venezuela’s legal system has been influenced by socialist ideologies since the 1990s. Recent studies (e.g., "The Lawyer in Crisis: Venezuela's Judicial Challenges," 2021) underscore the decline of judicial independence and the rise of politically aligned legal institutions.</w:t>
      </w:r>
    </w:p>
    <w:p>
      <w:pPr>
        <w:pStyle w:val="BodyText"/>
      </w:pPr>
      <w:r>
        <w:t xml:space="preserve">Caracas, home to prestigious law schools like Universidad Central de Venezuela (UCV) and Universidad Católica Andrés Bello (UCAB), has long been a breeding ground for legal innovation. However, current research gaps exist in understanding how young lawyers reconcile their training with the realities of practicing law in a country marked by systemic corruption and limited resources.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practicing lawyers in Caracas, document analysis of judicial reforms (e.g., the 2017 constitutional changes), and case law reviews from key legal cases (e.g., the 2019 imprisonment of opposition figures). Interviews were conducted via Zoom and in-person between January and March 2023, with participants selected through purposive sampling to ensure representation across private practice, public defense, and human rights advocacy.</w:t>
      </w:r>
    </w:p>
    <w:p>
      <w:pPr>
        <w:pStyle w:val="BodyText"/>
      </w:pPr>
      <w:r>
        <w:t xml:space="preserve">Data analysis focused on thematic coding of challenges such as "access to justice," "political interference," and "ethical compliance." Comparative analysis was used to contrast findings with trends observed in other Latin American jurisdictions like Colombia or Brazil.</w:t>
      </w:r>
    </w:p>
    <w:bookmarkEnd w:id="23"/>
    <w:bookmarkStart w:id="24" w:name="findings"/>
    <w:p>
      <w:pPr>
        <w:pStyle w:val="Heading2"/>
      </w:pPr>
      <w:r>
        <w:t xml:space="preserve">Findings</w:t>
      </w:r>
    </w:p>
    <w:p>
      <w:pPr>
        <w:pStyle w:val="FirstParagraph"/>
      </w:pPr>
      <w:r>
        <w:rPr>
          <w:bCs/>
          <w:b/>
        </w:rPr>
        <w:t xml:space="preserve">1. Adapting to Institutional Constraints:</w:t>
      </w:r>
      <w:r>
        <w:t xml:space="preserve"> </w:t>
      </w:r>
      <w:r>
        <w:t xml:space="preserve">Lawyers in Caracas reported increased reliance on informal networks and international legal aid organizations due to the state’s limited capacity to provide public services. Many emphasized the importance of dual expertise in both Venezuelan law and international human rights conventions.</w:t>
      </w:r>
    </w:p>
    <w:p>
      <w:pPr>
        <w:pStyle w:val="BodyText"/>
      </w:pPr>
      <w:r>
        <w:rPr>
          <w:bCs/>
          <w:b/>
        </w:rPr>
        <w:t xml:space="preserve">2. Ethical Dilemmas:</w:t>
      </w:r>
      <w:r>
        <w:t xml:space="preserve"> </w:t>
      </w:r>
      <w:r>
        <w:t xml:space="preserve">Over 70% of interviewed lawyers cited conflicts between their professional obligations and political pressures. For example, some faced moral distress when representing clients in politically sensitive cases or when judicial appointments bypassed traditional legal norms.</w:t>
      </w:r>
    </w:p>
    <w:p>
      <w:pPr>
        <w:pStyle w:val="BodyText"/>
      </w:pPr>
      <w:r>
        <w:rPr>
          <w:bCs/>
          <w:b/>
        </w:rPr>
        <w:t xml:space="preserve">3. Innovation in Advocacy:</w:t>
      </w:r>
      <w:r>
        <w:t xml:space="preserve"> </w:t>
      </w:r>
      <w:r>
        <w:t xml:space="preserve">Despite challenges, Caracas-based lawyers have pioneered creative strategies, such as leveraging social media for public awareness campaigns or collaborating with NGOs to address issues like forced displacement and labor rights violations.</w:t>
      </w:r>
    </w:p>
    <w:bookmarkEnd w:id="24"/>
    <w:bookmarkStart w:id="25" w:name="discussion"/>
    <w:p>
      <w:pPr>
        <w:pStyle w:val="Heading2"/>
      </w:pPr>
      <w:r>
        <w:t xml:space="preserve">Discussion</w:t>
      </w:r>
    </w:p>
    <w:p>
      <w:pPr>
        <w:pStyle w:val="FirstParagraph"/>
      </w:pPr>
      <w:r>
        <w:t xml:space="preserve">The findings reveal a paradox: while Venezuela’s legal system is increasingly politicized, lawyers in Caracas continue to act as mediators between state power and civil society. This resilience is partly attributed to the city’s role as a global hub for legal education and its proximity to international courts like the Inter-American Court of Human Rights.</w:t>
      </w:r>
    </w:p>
    <w:p>
      <w:pPr>
        <w:pStyle w:val="BodyText"/>
      </w:pPr>
      <w:r>
        <w:t xml:space="preserve">However, systemic barriers—such as the devaluation of the Venezuelan bolívar, restricted access to legal databases, and surveillance of dissenting lawyers—pose significant hurdles. The thesis argues that structural reforms (e.g., digitalizing court processes) and strengthening international partnerships could mitigate these issues.</w:t>
      </w:r>
    </w:p>
    <w:bookmarkEnd w:id="25"/>
    <w:bookmarkStart w:id="26" w:name="conclusion"/>
    <w:p>
      <w:pPr>
        <w:pStyle w:val="Heading2"/>
      </w:pPr>
      <w:r>
        <w:t xml:space="preserve">Conclusion</w:t>
      </w:r>
    </w:p>
    <w:p>
      <w:pPr>
        <w:pStyle w:val="FirstParagraph"/>
      </w:pPr>
      <w:r>
        <w:t xml:space="preserve">This Master Thesis underscores the critical role of lawyers in Caracas as both practitioners and agents of change within Venezuela’s volatile legal landscape. Their work is emblematic of a broader struggle to reconcile legal principles with the realities of governance in crisis. Future research should explore the long-term impact of diaspora networks on Venezuelan legal practice, as well as the potential for AI-driven tools to improve access to justice in resource-constrained environments.</w:t>
      </w:r>
    </w:p>
    <w:p>
      <w:pPr>
        <w:pStyle w:val="BodyText"/>
      </w:pPr>
      <w:r>
        <w:t xml:space="preserve">For students and practitioners, this study serves as a call to reorient legal education toward practical skills such as cross-border advocacy, digital literacy, and ethical decision-making under pressure. In Caracas and beyond, the lawyer remains indispensable—yet their work demands an unprecedented level of adaptability in Venezuela’s contemporary moment.</w:t>
      </w:r>
    </w:p>
    <w:bookmarkEnd w:id="26"/>
    <w:p>
      <w:pPr>
        <w:pStyle w:val="BodyText"/>
      </w:pPr>
      <w:r>
        <w:rPr>
          <w:iCs/>
          <w:i/>
        </w:rPr>
        <w:t xml:space="preserve">Keywords:</w:t>
      </w:r>
      <w:r>
        <w:t xml:space="preserve"> </w:t>
      </w:r>
      <w:r>
        <w:t xml:space="preserve">Master Thesis, Lawyer, Venezuela Caracas</w:t>
      </w:r>
    </w:p>
    <w:p>
      <w:pPr>
        <w:pStyle w:val="BodyText"/>
      </w:pPr>
      <w:r>
        <w:rPr>
          <w:iCs/>
          <w:i/>
        </w:rP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Contemporary Legal Practice in Caracas, Venezuela</dc:title>
  <dc:creator/>
  <dc:language>en</dc:language>
  <cp:keywords/>
  <dcterms:created xsi:type="dcterms:W3CDTF">2026-07-21T12:29:50Z</dcterms:created>
  <dcterms:modified xsi:type="dcterms:W3CDTF">2026-07-21T12:29:50Z</dcterms:modified>
</cp:coreProperties>
</file>

<file path=docProps/custom.xml><?xml version="1.0" encoding="utf-8"?>
<Properties xmlns="http://schemas.openxmlformats.org/officeDocument/2006/custom-properties" xmlns:vt="http://schemas.openxmlformats.org/officeDocument/2006/docPropsVTypes"/>
</file>