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4d47f5b58458387d9eda4944ad09452f2546851"/>
    <w:p>
      <w:pPr>
        <w:pStyle w:val="Heading1"/>
      </w:pPr>
      <w:r>
        <w:t xml:space="preserve">Master Thesis: The Role and Evolution of the Lawyer in Vietnam's Ho Chi Minh City</w:t>
      </w:r>
    </w:p>
    <w:bookmarkStart w:id="20" w:name="abstract"/>
    <w:p>
      <w:pPr>
        <w:pStyle w:val="Heading2"/>
      </w:pPr>
      <w:r>
        <w:t xml:space="preserve">Abstract</w:t>
      </w:r>
    </w:p>
    <w:p>
      <w:pPr>
        <w:pStyle w:val="FirstParagraph"/>
      </w:pPr>
      <w:r>
        <w:t xml:space="preserve">This Master Thesis explores the dynamic role of lawyers in</w:t>
      </w:r>
      <w:r>
        <w:t xml:space="preserve"> </w:t>
      </w:r>
      <w:r>
        <w:rPr>
          <w:bCs/>
          <w:b/>
        </w:rPr>
        <w:t xml:space="preserve">Vietnam Ho Chi Minh City (HCMC)</w:t>
      </w:r>
      <w:r>
        <w:t xml:space="preserve">, a hub for legal innovation and professional development. As one of Asia's fastest-growing economic centers, HCMC has seen a surge in demand for qualified legal practitioners who navigate the complexities of Vietnamese law while addressing global challenges. This study examines how lawyers in HCMC are adapting to rapid economic changes, evolving legislation, and international integration. Through case studies, policy analysis, and professional insights from practicing lawyers in the city, this thesis highlights the critical contributions of legal professionals to Vietnam's socio-economic development.</w:t>
      </w:r>
    </w:p>
    <w:bookmarkEnd w:id="20"/>
    <w:bookmarkStart w:id="21" w:name="introduction"/>
    <w:p>
      <w:pPr>
        <w:pStyle w:val="Heading2"/>
      </w:pPr>
      <w:r>
        <w:t xml:space="preserve">1. Introduction</w:t>
      </w:r>
    </w:p>
    <w:p>
      <w:pPr>
        <w:pStyle w:val="FirstParagraph"/>
      </w:pPr>
      <w:r>
        <w:rPr>
          <w:bCs/>
          <w:b/>
        </w:rPr>
        <w:t xml:space="preserve">Vietnam Ho Chi Minh City</w:t>
      </w:r>
      <w:r>
        <w:t xml:space="preserve"> </w:t>
      </w:r>
      <w:r>
        <w:t xml:space="preserve">stands as a cornerstone of legal and economic activity in Southeast Asia. As the largest city and commercial capital of Vietnam, it hosts a vibrant legal sector that reflects the country’s transition from a centrally planned economy to a market-driven one. The role of</w:t>
      </w:r>
      <w:r>
        <w:t xml:space="preserve"> </w:t>
      </w:r>
      <w:r>
        <w:rPr>
          <w:bCs/>
          <w:b/>
        </w:rPr>
        <w:t xml:space="preserve">Lawyer</w:t>
      </w:r>
      <w:r>
        <w:t xml:space="preserve">s in this context is multifaceted, requiring expertise in both domestic laws and international frameworks such as trade agreements (e.g., CPTPP) and corporate governance. This thesis investigates how lawyers in HCMC are uniquely positioned to bridge legal gaps, advocate for clients across diverse industries, and contribute to the city’s status as a regional legal powerhouse.</w:t>
      </w:r>
    </w:p>
    <w:bookmarkEnd w:id="21"/>
    <w:bookmarkStart w:id="22" w:name="Xddbaa27be4883ae831046a8aa3dc60a992d66e5"/>
    <w:p>
      <w:pPr>
        <w:pStyle w:val="Heading2"/>
      </w:pPr>
      <w:r>
        <w:t xml:space="preserve">2. The Legal Landscape of Vietnam Ho Chi Minh City</w:t>
      </w:r>
    </w:p>
    <w:p>
      <w:pPr>
        <w:pStyle w:val="FirstParagraph"/>
      </w:pPr>
      <w:r>
        <w:t xml:space="preserve">HCMC’s legal environment is shaped by Vietnam’s post-1986 Doi Moi reforms, which liberalized trade, investment, and private enterprise. The city has become a focal point for foreign direct investment (FDI), with over 30% of Vietnam’s FDI concentrated in HCMC (General Statistics Office of Vietnam, 2023). This influx has created demand for</w:t>
      </w:r>
      <w:r>
        <w:t xml:space="preserve"> </w:t>
      </w:r>
      <w:r>
        <w:rPr>
          <w:bCs/>
          <w:b/>
        </w:rPr>
        <w:t xml:space="preserve">Lawyer</w:t>
      </w:r>
      <w:r>
        <w:t xml:space="preserve">s who can advise on cross-border transactions, labor laws, intellectual property rights, and environmental regulations. Furthermore, the establishment of international law firms and legal clinics in HCMC has elevated the professional standards expected of lawyers operating within this ecosystem.</w:t>
      </w:r>
    </w:p>
    <w:bookmarkEnd w:id="22"/>
    <w:bookmarkStart w:id="23" w:name="challenges-faced-by-lawyers-in-hcmc"/>
    <w:p>
      <w:pPr>
        <w:pStyle w:val="Heading2"/>
      </w:pPr>
      <w:r>
        <w:t xml:space="preserve">3. Challenges Faced by Lawyers in HCMC</w:t>
      </w:r>
    </w:p>
    <w:p>
      <w:pPr>
        <w:numPr>
          <w:ilvl w:val="0"/>
          <w:numId w:val="1001"/>
        </w:numPr>
        <w:pStyle w:val="Compact"/>
      </w:pPr>
      <w:r>
        <w:rPr>
          <w:bCs/>
          <w:b/>
        </w:rPr>
        <w:t xml:space="preserve">Complex Regulatory Frameworks:</w:t>
      </w:r>
      <w:r>
        <w:t xml:space="preserve"> </w:t>
      </w:r>
      <w:r>
        <w:t xml:space="preserve">Lawyers must navigate overlapping laws from the Vietnamese government, international treaties, and sector-specific regulations (e.g., real estate, technology).</w:t>
      </w:r>
    </w:p>
    <w:p>
      <w:pPr>
        <w:numPr>
          <w:ilvl w:val="0"/>
          <w:numId w:val="1001"/>
        </w:numPr>
        <w:pStyle w:val="Compact"/>
      </w:pPr>
      <w:r>
        <w:rPr>
          <w:bCs/>
          <w:b/>
        </w:rPr>
        <w:t xml:space="preserve">Cultural and Linguistic Barriers:</w:t>
      </w:r>
      <w:r>
        <w:t xml:space="preserve"> </w:t>
      </w:r>
      <w:r>
        <w:t xml:space="preserve">While English is increasingly used in legal practice due to globalization, many clients prefer local languages like Vietnamese or have limited understanding of foreign legal concepts.</w:t>
      </w:r>
    </w:p>
    <w:p>
      <w:pPr>
        <w:numPr>
          <w:ilvl w:val="0"/>
          <w:numId w:val="1001"/>
        </w:numPr>
        <w:pStyle w:val="Compact"/>
      </w:pPr>
      <w:r>
        <w:rPr>
          <w:bCs/>
          <w:b/>
        </w:rPr>
        <w:t xml:space="preserve">Ethical Dilemmas:</w:t>
      </w:r>
      <w:r>
        <w:t xml:space="preserve"> </w:t>
      </w:r>
      <w:r>
        <w:t xml:space="preserve">The rise of corporate litigation and high-stakes commercial cases has placed lawyers in ethical gray areas, such as balancing client interests with societal responsibility.</w:t>
      </w:r>
    </w:p>
    <w:p>
      <w:pPr>
        <w:numPr>
          <w:ilvl w:val="0"/>
          <w:numId w:val="1001"/>
        </w:numPr>
        <w:pStyle w:val="Compact"/>
      </w:pPr>
      <w:r>
        <w:rPr>
          <w:bCs/>
          <w:b/>
        </w:rPr>
        <w:t xml:space="preserve">Resource Constraints:</w:t>
      </w:r>
      <w:r>
        <w:t xml:space="preserve"> </w:t>
      </w:r>
      <w:r>
        <w:t xml:space="preserve">Smaller law firms and solo practitioners often lack the infrastructure (e.g., digital tools, research databases) to compete with multinational legal entities in HCMC.</w:t>
      </w:r>
    </w:p>
    <w:bookmarkEnd w:id="23"/>
    <w:bookmarkStart w:id="24" w:name="X6bd3c1af7a88f43c2811ef83913a24f389fd765"/>
    <w:p>
      <w:pPr>
        <w:pStyle w:val="Heading2"/>
      </w:pPr>
      <w:r>
        <w:t xml:space="preserve">4. Opportunities for Legal Professionals in HCMC</w:t>
      </w:r>
    </w:p>
    <w:p>
      <w:pPr>
        <w:numPr>
          <w:ilvl w:val="0"/>
          <w:numId w:val="1002"/>
        </w:numPr>
        <w:pStyle w:val="Compact"/>
      </w:pPr>
      <w:r>
        <w:rPr>
          <w:bCs/>
          <w:b/>
        </w:rPr>
        <w:t xml:space="preserve">International Collaboration:</w:t>
      </w:r>
      <w:r>
        <w:t xml:space="preserve"> </w:t>
      </w:r>
      <w:r>
        <w:t xml:space="preserve">Lawyers can collaborate with foreign firms to offer bilingual services, enhancing their competitiveness in the global market.</w:t>
      </w:r>
    </w:p>
    <w:p>
      <w:pPr>
        <w:numPr>
          <w:ilvl w:val="0"/>
          <w:numId w:val="1002"/>
        </w:numPr>
        <w:pStyle w:val="Compact"/>
      </w:pPr>
      <w:r>
        <w:rPr>
          <w:bCs/>
          <w:b/>
        </w:rPr>
        <w:t xml:space="preserve">Tech-Driven Legal Services:</w:t>
      </w:r>
      <w:r>
        <w:t xml:space="preserve"> </w:t>
      </w:r>
      <w:r>
        <w:t xml:space="preserve">Adoption of AI-powered legal research tools and online dispute resolution platforms is transforming how lawyers deliver services in HCMC.</w:t>
      </w:r>
    </w:p>
    <w:p>
      <w:pPr>
        <w:numPr>
          <w:ilvl w:val="0"/>
          <w:numId w:val="1002"/>
        </w:numPr>
        <w:pStyle w:val="Compact"/>
      </w:pPr>
      <w:r>
        <w:rPr>
          <w:bCs/>
          <w:b/>
        </w:rPr>
        <w:t xml:space="preserve">Educational Advancement:</w:t>
      </w:r>
      <w:r>
        <w:t xml:space="preserve"> </w:t>
      </w:r>
      <w:r>
        <w:t xml:space="preserve">Law schools in HCMC, such as the University of Law, are increasingly focusing on comparative law and international practice to prepare graduates for modern legal challenges.</w:t>
      </w:r>
    </w:p>
    <w:p>
      <w:pPr>
        <w:numPr>
          <w:ilvl w:val="0"/>
          <w:numId w:val="1002"/>
        </w:numPr>
        <w:pStyle w:val="Compact"/>
      </w:pPr>
      <w:r>
        <w:rPr>
          <w:bCs/>
          <w:b/>
        </w:rPr>
        <w:t xml:space="preserve">Sector Growth:</w:t>
      </w:r>
      <w:r>
        <w:t xml:space="preserve"> </w:t>
      </w:r>
      <w:r>
        <w:t xml:space="preserve">The booming tech, logistics, and renewable energy sectors provide niche opportunities for lawyers specializing in emerging industries.</w:t>
      </w:r>
    </w:p>
    <w:bookmarkEnd w:id="24"/>
    <w:bookmarkStart w:id="25" w:name="case-studies-lawyers-in-action"/>
    <w:p>
      <w:pPr>
        <w:pStyle w:val="Heading2"/>
      </w:pPr>
      <w:r>
        <w:t xml:space="preserve">5. Case Studies: Lawyers in Action</w:t>
      </w:r>
    </w:p>
    <w:p>
      <w:pPr>
        <w:pStyle w:val="FirstParagraph"/>
      </w:pPr>
      <w:r>
        <w:rPr>
          <w:bCs/>
          <w:b/>
        </w:rPr>
        <w:t xml:space="preserve">Cases 1-2:</w:t>
      </w:r>
      <w:r>
        <w:t xml:space="preserve"> </w:t>
      </w:r>
      <w:r>
        <w:t xml:space="preserve">A law firm in HCMC recently represented a multinational tech company navigating Vietnam’s data protection laws under the Personal Data Protection Law (PDP Law, 2018). This case highlights how lawyers must stay updated on rapidly evolving legislation to protect both clients and public interests.</w:t>
      </w:r>
      <w:r>
        <w:t xml:space="preserve"> </w:t>
      </w:r>
      <w:r>
        <w:rPr>
          <w:bCs/>
          <w:b/>
        </w:rPr>
        <w:t xml:space="preserve">Case 3:</w:t>
      </w:r>
      <w:r>
        <w:t xml:space="preserve"> </w:t>
      </w:r>
      <w:r>
        <w:t xml:space="preserve">A local lawyer successfully mediated a dispute between a Vietnamese manufacturer and an EU-based partner, leveraging CPTPP provisions to ensure fair compensation for the client.</w:t>
      </w:r>
    </w:p>
    <w:bookmarkEnd w:id="25"/>
    <w:bookmarkStart w:id="26" w:name="future-outlook"/>
    <w:p>
      <w:pPr>
        <w:pStyle w:val="Heading2"/>
      </w:pPr>
      <w:r>
        <w:t xml:space="preserve">6. Future Outlook</w:t>
      </w:r>
    </w:p>
    <w:p>
      <w:pPr>
        <w:pStyle w:val="FirstParagraph"/>
      </w:pPr>
      <w:r>
        <w:t xml:space="preserve">The trajectory of</w:t>
      </w:r>
      <w:r>
        <w:t xml:space="preserve"> </w:t>
      </w:r>
      <w:r>
        <w:rPr>
          <w:bCs/>
          <w:b/>
        </w:rPr>
        <w:t xml:space="preserve">Vietnam Ho Chi Minh City</w:t>
      </w:r>
      <w:r>
        <w:t xml:space="preserve"> </w:t>
      </w:r>
      <w:r>
        <w:t xml:space="preserve">as a legal hub is closely tied to the evolution of its</w:t>
      </w:r>
      <w:r>
        <w:t xml:space="preserve"> </w:t>
      </w:r>
      <w:r>
        <w:rPr>
          <w:bCs/>
          <w:b/>
        </w:rPr>
        <w:t xml:space="preserve">Lawyer</w:t>
      </w:r>
      <w:r>
        <w:t xml:space="preserve">s. As Vietnam continues to integrate into global markets, lawyers in HCMC must cultivate expertise in areas such as cryptocurrency regulations, AI ethics, and climate change litigation. Additionally, fostering diversity within the legal profession—through gender inclusion and support for young practitioners—will be critical to sustaining HCMC’s reputation as a center of legal excellence.</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Lawyer</w:t>
      </w:r>
      <w:r>
        <w:t xml:space="preserve">s in shaping the future of</w:t>
      </w:r>
      <w:r>
        <w:t xml:space="preserve"> </w:t>
      </w:r>
      <w:r>
        <w:rPr>
          <w:bCs/>
          <w:b/>
        </w:rPr>
        <w:t xml:space="preserve">Vietnam Ho Chi Minh City</w:t>
      </w:r>
      <w:r>
        <w:t xml:space="preserve">. Their ability to adapt to technological, economic, and cultural shifts will determine not only their success but also the city’s position as a leader in Southeast Asia’s legal landscape. As Vietnam progresses toward becoming a global economic player, the contributions of HCMC’s legal professionals will remain central to this journey.</w:t>
      </w:r>
    </w:p>
    <w:bookmarkEnd w:id="27"/>
    <w:bookmarkStart w:id="28" w:name="references"/>
    <w:p>
      <w:pPr>
        <w:pStyle w:val="Heading2"/>
      </w:pPr>
      <w:r>
        <w:t xml:space="preserve">References</w:t>
      </w:r>
    </w:p>
    <w:p>
      <w:pPr>
        <w:pStyle w:val="FirstParagraph"/>
      </w:pPr>
      <w:r>
        <w:t xml:space="preserve">General Statistics Office of Vietnam. (2023).</w:t>
      </w:r>
      <w:r>
        <w:t xml:space="preserve"> </w:t>
      </w:r>
      <w:r>
        <w:rPr>
          <w:iCs/>
          <w:i/>
        </w:rPr>
        <w:t xml:space="preserve">Foreign Direct Investment Trends in Ho Chi Minh City</w:t>
      </w:r>
      <w:r>
        <w:t xml:space="preserve">. Ministry of Justice, Vietnam. (2018).</w:t>
      </w:r>
      <w:r>
        <w:t xml:space="preserve"> </w:t>
      </w:r>
      <w:r>
        <w:rPr>
          <w:iCs/>
          <w:i/>
        </w:rPr>
        <w:t xml:space="preserve">Personal Data Protection Law</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Vietnam's Ho Chi Minh City</dc:title>
  <dc:creator/>
  <dc:language>en</dc:language>
  <cp:keywords/>
  <dcterms:created xsi:type="dcterms:W3CDTF">2026-07-23T22:17:43Z</dcterms:created>
  <dcterms:modified xsi:type="dcterms:W3CDTF">2026-07-23T22:17:43Z</dcterms:modified>
</cp:coreProperties>
</file>

<file path=docProps/custom.xml><?xml version="1.0" encoding="utf-8"?>
<Properties xmlns="http://schemas.openxmlformats.org/officeDocument/2006/custom-properties" xmlns:vt="http://schemas.openxmlformats.org/officeDocument/2006/docPropsVTypes"/>
</file>