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aa7f781a26b10297eb4c71c1eeabd02f6622072"/>
    <w:p>
      <w:pPr>
        <w:pStyle w:val="Heading1"/>
      </w:pPr>
      <w:r>
        <w:t xml:space="preserve">Master Thesis: Marine Engineer in Germany, Munich</w:t>
      </w:r>
    </w:p>
    <w:bookmarkStart w:id="20" w:name="introduction"/>
    <w:p>
      <w:pPr>
        <w:pStyle w:val="Heading2"/>
      </w:pPr>
      <w:r>
        <w:t xml:space="preserve">Introduction</w:t>
      </w:r>
    </w:p>
    <w:p>
      <w:pPr>
        <w:pStyle w:val="FirstParagraph"/>
      </w:pPr>
      <w:r>
        <w:t xml:space="preserve">The field of marine engineering is a critical component of global maritime industries, encompassing the design, construction, and maintenance of ships and offshore structures. As the world transitions toward sustainable energy solutions and advanced technologies in maritime operations, the role of a</w:t>
      </w:r>
      <w:r>
        <w:t xml:space="preserve"> </w:t>
      </w:r>
      <w:r>
        <w:rPr>
          <w:bCs/>
          <w:b/>
        </w:rPr>
        <w:t xml:space="preserve">Marine Engineer</w:t>
      </w:r>
      <w:r>
        <w:t xml:space="preserve"> </w:t>
      </w:r>
      <w:r>
        <w:t xml:space="preserve">becomes increasingly pivotal. This Master Thesis explores the unique opportunities and challenges faced by</w:t>
      </w:r>
      <w:r>
        <w:t xml:space="preserve"> </w:t>
      </w:r>
      <w:r>
        <w:rPr>
          <w:bCs/>
          <w:b/>
        </w:rPr>
        <w:t xml:space="preserve">Marine Engineers</w:t>
      </w:r>
      <w:r>
        <w:t xml:space="preserve"> </w:t>
      </w:r>
      <w:r>
        <w:t xml:space="preserve">in</w:t>
      </w:r>
      <w:r>
        <w:t xml:space="preserve"> </w:t>
      </w:r>
      <w:r>
        <w:rPr>
          <w:iCs/>
          <w:i/>
        </w:rPr>
        <w:t xml:space="preserve">Germany Munich</w:t>
      </w:r>
      <w:r>
        <w:t xml:space="preserve">, a city renowned for its academic excellence, technological innovation, and strategic position within Europe’s industrial landscape.</w:t>
      </w:r>
    </w:p>
    <w:bookmarkEnd w:id="20"/>
    <w:bookmarkStart w:id="21" w:name="acknowledgments"/>
    <w:p>
      <w:pPr>
        <w:pStyle w:val="Heading2"/>
      </w:pPr>
      <w:r>
        <w:t xml:space="preserve">Acknowledgments</w:t>
      </w:r>
    </w:p>
    <w:p>
      <w:pPr>
        <w:pStyle w:val="FirstParagraph"/>
      </w:pPr>
      <w:r>
        <w:t xml:space="preserve">I extend my sincere gratitude to the institutions and individuals who contributed to this research. Special thanks are due to the Technische Universität München (TUM) for their support in fostering a research environment aligned with</w:t>
      </w:r>
      <w:r>
        <w:t xml:space="preserve"> </w:t>
      </w:r>
      <w:r>
        <w:rPr>
          <w:iCs/>
          <w:i/>
        </w:rPr>
        <w:t xml:space="preserve">Germany Munich</w:t>
      </w:r>
      <w:r>
        <w:t xml:space="preserve">’s commitment to engineering excellence.</w:t>
      </w:r>
    </w:p>
    <w:bookmarkEnd w:id="21"/>
    <w:bookmarkStart w:id="22" w:name="objectives-of-the-thesis"/>
    <w:p>
      <w:pPr>
        <w:pStyle w:val="Heading2"/>
      </w:pPr>
      <w:r>
        <w:t xml:space="preserve">Objectives of the Thesis</w:t>
      </w:r>
    </w:p>
    <w:p>
      <w:pPr>
        <w:numPr>
          <w:ilvl w:val="0"/>
          <w:numId w:val="1001"/>
        </w:numPr>
        <w:pStyle w:val="Compact"/>
      </w:pPr>
      <w:r>
        <w:t xml:space="preserve">To analyze the educational and professional pathways for</w:t>
      </w:r>
      <w:r>
        <w:t xml:space="preserve"> </w:t>
      </w:r>
      <w:r>
        <w:rPr>
          <w:bCs/>
          <w:b/>
        </w:rPr>
        <w:t xml:space="preserve">Marine Engineers</w:t>
      </w:r>
      <w:r>
        <w:t xml:space="preserve"> </w:t>
      </w:r>
      <w:r>
        <w:t xml:space="preserve">in</w:t>
      </w:r>
      <w:r>
        <w:t xml:space="preserve"> </w:t>
      </w:r>
      <w:r>
        <w:rPr>
          <w:iCs/>
          <w:i/>
        </w:rPr>
        <w:t xml:space="preserve">Germany Munich</w:t>
      </w:r>
      <w:r>
        <w:t xml:space="preserve">.</w:t>
      </w:r>
    </w:p>
    <w:p>
      <w:pPr>
        <w:numPr>
          <w:ilvl w:val="0"/>
          <w:numId w:val="1001"/>
        </w:numPr>
        <w:pStyle w:val="Compact"/>
      </w:pPr>
      <w:r>
        <w:t xml:space="preserve">To evaluate the role of technological innovation in modern marine engineering practices within Germany’s maritime sector.</w:t>
      </w:r>
    </w:p>
    <w:p>
      <w:pPr>
        <w:numPr>
          <w:ilvl w:val="0"/>
          <w:numId w:val="1001"/>
        </w:numPr>
        <w:pStyle w:val="Compact"/>
      </w:pPr>
      <w:r>
        <w:t xml:space="preserve">To assess the impact of environmental regulations on the work of marine engineers, with a focus on European Union (EU) policies.</w:t>
      </w:r>
    </w:p>
    <w:bookmarkEnd w:id="22"/>
    <w:bookmarkStart w:id="23" w:name="theoretical-background"/>
    <w:p>
      <w:pPr>
        <w:pStyle w:val="Heading2"/>
      </w:pPr>
      <w:r>
        <w:t xml:space="preserve">Theoretical Background</w:t>
      </w:r>
    </w:p>
    <w:p>
      <w:pPr>
        <w:pStyle w:val="FirstParagraph"/>
      </w:pPr>
      <w:r>
        <w:t xml:space="preserve">The</w:t>
      </w:r>
      <w:r>
        <w:t xml:space="preserve"> </w:t>
      </w:r>
      <w:r>
        <w:rPr>
          <w:bCs/>
          <w:b/>
        </w:rPr>
        <w:t xml:space="preserve">Marine Engineer</w:t>
      </w:r>
      <w:r>
        <w:t xml:space="preserve"> </w:t>
      </w:r>
      <w:r>
        <w:t xml:space="preserve">profession in</w:t>
      </w:r>
      <w:r>
        <w:t xml:space="preserve"> </w:t>
      </w:r>
      <w:r>
        <w:rPr>
          <w:iCs/>
          <w:i/>
        </w:rPr>
        <w:t xml:space="preserve">Germany Munich</w:t>
      </w:r>
      <w:r>
        <w:t xml:space="preserve"> </w:t>
      </w:r>
      <w:r>
        <w:t xml:space="preserve">is deeply intertwined with both academic rigor and industrial application. Germany’s maritime industry is one of the most advanced in Europe, with a strong emphasis on sustainability, digitalization, and energy efficiency. The Federal Republic of Germany has been at the forefront of implementing strict environmental standards under EU directives such as the International Maritime Organization (IMO) 2020 sulfur cap and the European Green Deal.</w:t>
      </w:r>
    </w:p>
    <w:p>
      <w:pPr>
        <w:pStyle w:val="BodyText"/>
      </w:pPr>
      <w:r>
        <w:t xml:space="preserve">In</w:t>
      </w:r>
      <w:r>
        <w:t xml:space="preserve"> </w:t>
      </w:r>
      <w:r>
        <w:rPr>
          <w:iCs/>
          <w:i/>
        </w:rPr>
        <w:t xml:space="preserve">Germany Munich</w:t>
      </w:r>
      <w:r>
        <w:t xml:space="preserve">, marine engineering is not confined to traditional shipbuilding; it also intersects with renewable energy projects, such as offshore wind farms in the North Sea and Baltic Sea. This interdisciplinary approach requires</w:t>
      </w:r>
      <w:r>
        <w:t xml:space="preserve"> </w:t>
      </w:r>
      <w:r>
        <w:rPr>
          <w:bCs/>
          <w:b/>
        </w:rPr>
        <w:t xml:space="preserve">Marine Engineers</w:t>
      </w:r>
      <w:r>
        <w:t xml:space="preserve"> </w:t>
      </w:r>
      <w:r>
        <w:t xml:space="preserve">to possess expertise in fluid mechanics, materials science, automation systems, and environmental impact assessments.</w:t>
      </w:r>
    </w:p>
    <w:bookmarkEnd w:id="23"/>
    <w:bookmarkStart w:id="24" w:name="methodology"/>
    <w:p>
      <w:pPr>
        <w:pStyle w:val="Heading2"/>
      </w:pPr>
      <w:r>
        <w:t xml:space="preserve">Methodology</w:t>
      </w:r>
    </w:p>
    <w:p>
      <w:pPr>
        <w:pStyle w:val="FirstParagraph"/>
      </w:pPr>
      <w:r>
        <w:t xml:space="preserve">This research employed a mixed-methods approach, combining qualitative data from academic literature with quantitative insights from industry reports and interviews. Primary sources included:</w:t>
      </w:r>
    </w:p>
    <w:p>
      <w:pPr>
        <w:numPr>
          <w:ilvl w:val="0"/>
          <w:numId w:val="1002"/>
        </w:numPr>
        <w:pStyle w:val="Compact"/>
      </w:pPr>
      <w:r>
        <w:t xml:space="preserve">Lectures and research papers from the Department of Mechanical Engineering at Technische Universität München.</w:t>
      </w:r>
    </w:p>
    <w:p>
      <w:pPr>
        <w:numPr>
          <w:ilvl w:val="0"/>
          <w:numId w:val="1002"/>
        </w:numPr>
        <w:pStyle w:val="Compact"/>
      </w:pPr>
      <w:r>
        <w:t xml:space="preserve">Industry case studies on offshore energy projects in Germany.</w:t>
      </w:r>
    </w:p>
    <w:p>
      <w:pPr>
        <w:numPr>
          <w:ilvl w:val="0"/>
          <w:numId w:val="1002"/>
        </w:numPr>
        <w:pStyle w:val="Compact"/>
      </w:pPr>
      <w:r>
        <w:t xml:space="preserve">Interviews with professionals working as</w:t>
      </w:r>
      <w:r>
        <w:t xml:space="preserve"> </w:t>
      </w:r>
      <w:r>
        <w:rPr>
          <w:bCs/>
          <w:b/>
        </w:rPr>
        <w:t xml:space="preserve">Marine Engineers</w:t>
      </w:r>
      <w:r>
        <w:t xml:space="preserve"> </w:t>
      </w:r>
      <w:r>
        <w:t xml:space="preserve">in Munich-based companies such as Siemens Energy and ThyssenKrupp Marine Systems.</w:t>
      </w:r>
    </w:p>
    <w:p>
      <w:pPr>
        <w:pStyle w:val="FirstParagraph"/>
      </w:pPr>
      <w:r>
        <w:t xml:space="preserve">The analysis focused on how the academic programs at TUM align with the practical needs of marine engineering in Germany, particularly in response to global trends like digital twin technology, AI-driven maintenance systems, and hydrogen fuel cell integration for ships.</w:t>
      </w:r>
    </w:p>
    <w:bookmarkEnd w:id="24"/>
    <w:bookmarkStart w:id="25" w:name="X6e9de48dbef922065dea7f085716d88f2ffef77"/>
    <w:p>
      <w:pPr>
        <w:pStyle w:val="Heading2"/>
      </w:pPr>
      <w:r>
        <w:t xml:space="preserve">Case Study: Offshore Wind Energy Integration</w:t>
      </w:r>
    </w:p>
    <w:p>
      <w:pPr>
        <w:pStyle w:val="FirstParagraph"/>
      </w:pPr>
      <w:r>
        <w:t xml:space="preserve">A key case study examined the role of</w:t>
      </w:r>
      <w:r>
        <w:t xml:space="preserve"> </w:t>
      </w:r>
      <w:r>
        <w:rPr>
          <w:bCs/>
          <w:b/>
        </w:rPr>
        <w:t xml:space="preserve">Marine Engineers</w:t>
      </w:r>
      <w:r>
        <w:t xml:space="preserve"> </w:t>
      </w:r>
      <w:r>
        <w:t xml:space="preserve">in designing and maintaining offshore wind turbines. In</w:t>
      </w:r>
      <w:r>
        <w:t xml:space="preserve"> </w:t>
      </w:r>
      <w:r>
        <w:rPr>
          <w:iCs/>
          <w:i/>
        </w:rPr>
        <w:t xml:space="preserve">Germany Munich</w:t>
      </w:r>
      <w:r>
        <w:t xml:space="preserve">, engineers collaborate with energy firms to develop innovative solutions for deep-sea wind farms. For example, Siemens Gamesa’s research on floating wind turbines requires marine engineers to address challenges such as wave dynamics, corrosion resistance, and grid connectivity.</w:t>
      </w:r>
    </w:p>
    <w:p>
      <w:pPr>
        <w:pStyle w:val="BodyText"/>
      </w:pPr>
      <w:r>
        <w:t xml:space="preserve">This project highlights how</w:t>
      </w:r>
      <w:r>
        <w:t xml:space="preserve"> </w:t>
      </w:r>
      <w:r>
        <w:rPr>
          <w:bCs/>
          <w:b/>
        </w:rPr>
        <w:t xml:space="preserve">Marine Engineers</w:t>
      </w:r>
      <w:r>
        <w:t xml:space="preserve"> </w:t>
      </w:r>
      <w:r>
        <w:t xml:space="preserve">in</w:t>
      </w:r>
      <w:r>
        <w:t xml:space="preserve"> </w:t>
      </w:r>
      <w:r>
        <w:rPr>
          <w:iCs/>
          <w:i/>
        </w:rPr>
        <w:t xml:space="preserve">Germany Munich</w:t>
      </w:r>
      <w:r>
        <w:t xml:space="preserve"> </w:t>
      </w:r>
      <w:r>
        <w:t xml:space="preserve">contribute to Germany’s goal of achieving 100% renewable energy by 2035. Their work involves not only engineering but also policy advocacy and cross-sector collaboration, reflecting the interdisciplinary nature of modern marine engineering.</w:t>
      </w:r>
    </w:p>
    <w:bookmarkEnd w:id="25"/>
    <w:bookmarkStart w:id="26" w:name="challenges-and-opportunities"/>
    <w:p>
      <w:pPr>
        <w:pStyle w:val="Heading2"/>
      </w:pPr>
      <w:r>
        <w:t xml:space="preserve">Challenges and Opportunities</w:t>
      </w:r>
    </w:p>
    <w:p>
      <w:pPr>
        <w:pStyle w:val="FirstParagraph"/>
      </w:pPr>
      <w:r>
        <w:rPr>
          <w:bCs/>
          <w:b/>
        </w:rPr>
        <w:t xml:space="preserve">Marine Engineers</w:t>
      </w:r>
      <w:r>
        <w:t xml:space="preserve"> </w:t>
      </w:r>
      <w:r>
        <w:t xml:space="preserve">in</w:t>
      </w:r>
      <w:r>
        <w:t xml:space="preserve"> </w:t>
      </w:r>
      <w:r>
        <w:rPr>
          <w:iCs/>
          <w:i/>
        </w:rPr>
        <w:t xml:space="preserve">Germany Munich</w:t>
      </w:r>
      <w:r>
        <w:t xml:space="preserve"> </w:t>
      </w:r>
      <w:r>
        <w:t xml:space="preserve">face several challenges, including the need to balance traditional shipbuilding with emerging technologies like autonomous vessels and hydrogen propulsion. Additionally, Germany’s strict environmental regulations require engineers to innovate while adhering to compliance frameworks such as the EU’s Marine Strategy Framework Directive.</w:t>
      </w:r>
    </w:p>
    <w:p>
      <w:pPr>
        <w:pStyle w:val="BodyText"/>
      </w:pPr>
      <w:r>
        <w:t xml:space="preserve">However, these challenges are accompanied by unique opportunities. Munich’s proximity to major ports like Hamburg and Bremerhaven provides access to a dynamic maritime industry. Furthermore, the city is home to research institutions like the Fraunhofer Society and the German Aerospace Center (DLR), which offer cutting-edge resources for marine engineering R&amp;D.</w:t>
      </w:r>
    </w:p>
    <w:bookmarkEnd w:id="26"/>
    <w:bookmarkStart w:id="27" w:name="conclusion"/>
    <w:p>
      <w:pPr>
        <w:pStyle w:val="Heading2"/>
      </w:pPr>
      <w:r>
        <w:t xml:space="preserve">Conclusion</w:t>
      </w:r>
    </w:p>
    <w:p>
      <w:pPr>
        <w:pStyle w:val="FirstParagraph"/>
      </w:pPr>
      <w:r>
        <w:t xml:space="preserve">This Master Thesis has demonstrated that</w:t>
      </w:r>
      <w:r>
        <w:t xml:space="preserve"> </w:t>
      </w:r>
      <w:r>
        <w:rPr>
          <w:iCs/>
          <w:i/>
        </w:rPr>
        <w:t xml:space="preserve">Germany Munich</w:t>
      </w:r>
      <w:r>
        <w:t xml:space="preserve"> </w:t>
      </w:r>
      <w:r>
        <w:t xml:space="preserve">offers a fertile ground for</w:t>
      </w:r>
      <w:r>
        <w:t xml:space="preserve"> </w:t>
      </w:r>
      <w:r>
        <w:rPr>
          <w:bCs/>
          <w:b/>
        </w:rPr>
        <w:t xml:space="preserve">Marine Engineers</w:t>
      </w:r>
      <w:r>
        <w:t xml:space="preserve"> </w:t>
      </w:r>
      <w:r>
        <w:t xml:space="preserve">to thrive in both academia and industry. The city’s commitment to innovation, sustainability, and interdisciplinary research ensures that marine engineering remains at the forefront of Germany’s maritime ambitions. As the global demand for sustainable and efficient maritime solutions grows,</w:t>
      </w:r>
      <w:r>
        <w:t xml:space="preserve"> </w:t>
      </w:r>
      <w:r>
        <w:rPr>
          <w:bCs/>
          <w:b/>
        </w:rPr>
        <w:t xml:space="preserve">Marine Engineers</w:t>
      </w:r>
      <w:r>
        <w:t xml:space="preserve"> </w:t>
      </w:r>
      <w:r>
        <w:t xml:space="preserve">in</w:t>
      </w:r>
      <w:r>
        <w:t xml:space="preserve"> </w:t>
      </w:r>
      <w:r>
        <w:rPr>
          <w:iCs/>
          <w:i/>
        </w:rPr>
        <w:t xml:space="preserve">Germany Munich</w:t>
      </w:r>
      <w:r>
        <w:t xml:space="preserve"> </w:t>
      </w:r>
      <w:r>
        <w:t xml:space="preserve">are uniquely positioned to lead this transformation.</w:t>
      </w:r>
    </w:p>
    <w:bookmarkEnd w:id="27"/>
    <w:bookmarkStart w:id="28" w:name="bibliography"/>
    <w:p>
      <w:pPr>
        <w:pStyle w:val="Heading2"/>
      </w:pPr>
      <w:r>
        <w:t xml:space="preserve">Bibliography</w:t>
      </w:r>
    </w:p>
    <w:p>
      <w:pPr>
        <w:pStyle w:val="FirstParagraph"/>
      </w:pPr>
      <w:r>
        <w:rPr>
          <w:iCs/>
          <w:i/>
        </w:rPr>
        <w:t xml:space="preserve">References include:</w:t>
      </w:r>
    </w:p>
    <w:p>
      <w:pPr>
        <w:numPr>
          <w:ilvl w:val="0"/>
          <w:numId w:val="1003"/>
        </w:numPr>
        <w:pStyle w:val="Compact"/>
      </w:pPr>
      <w:r>
        <w:t xml:space="preserve">Bergmann, U. (2021). "Offshore Energy Systems: Engineering and Economics." Springer International Publishing.</w:t>
      </w:r>
    </w:p>
    <w:p>
      <w:pPr>
        <w:numPr>
          <w:ilvl w:val="0"/>
          <w:numId w:val="1003"/>
        </w:numPr>
        <w:pStyle w:val="Compact"/>
      </w:pPr>
      <w:r>
        <w:t xml:space="preserve">IMO (International Maritime Organization). (2023). "Sulfur Cap Compliance Report."</w:t>
      </w:r>
    </w:p>
    <w:p>
      <w:pPr>
        <w:numPr>
          <w:ilvl w:val="0"/>
          <w:numId w:val="1003"/>
        </w:numPr>
        <w:pStyle w:val="Compact"/>
      </w:pPr>
      <w:r>
        <w:t xml:space="preserve">Technische Universität München. (n.d.). "Department of Mechanical Engineering: Marine Systems." TUM Website.</w:t>
      </w:r>
    </w:p>
    <w:p>
      <w:pPr>
        <w:pStyle w:val="FirstParagraph"/>
      </w:pPr>
      <w:r>
        <w:rPr>
          <w:iCs/>
          <w:i/>
        </w:rPr>
        <w:t xml:space="preserve">Note: This document is a template for a Master Thesis and should be adapted to specific institutional requirements in</w:t>
      </w:r>
      <w:r>
        <w:rPr>
          <w:iCs/>
          <w:i/>
        </w:rPr>
        <w:t xml:space="preserve"> </w:t>
      </w:r>
      <w:r>
        <w:rPr>
          <w:bCs/>
          <w:b/>
          <w:iCs/>
          <w:i/>
        </w:rPr>
        <w:t xml:space="preserve">Germany Munich</w:t>
      </w:r>
      <w:r>
        <w:rPr>
          <w:iCs/>
          <w:i/>
        </w:rP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Germany, Munich</dc:title>
  <dc:creator/>
  <dc:language>en</dc:language>
  <cp:keywords/>
  <dcterms:created xsi:type="dcterms:W3CDTF">2026-07-13T18:06:01Z</dcterms:created>
  <dcterms:modified xsi:type="dcterms:W3CDTF">2026-07-13T18:06:01Z</dcterms:modified>
</cp:coreProperties>
</file>

<file path=docProps/custom.xml><?xml version="1.0" encoding="utf-8"?>
<Properties xmlns="http://schemas.openxmlformats.org/officeDocument/2006/custom-properties" xmlns:vt="http://schemas.openxmlformats.org/officeDocument/2006/docPropsVTypes"/>
</file>