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35e7d9dfe282019eddc4bfb7eb49dfb72d5a4b8"/>
    <w:p>
      <w:pPr>
        <w:pStyle w:val="Heading1"/>
      </w:pPr>
      <w:r>
        <w:t xml:space="preserve">Master Thesis: The Role and Challenges of a Marketing Manager in Afghanistan Kabul</w:t>
      </w:r>
    </w:p>
    <w:bookmarkStart w:id="20" w:name="introduction"/>
    <w:p>
      <w:pPr>
        <w:pStyle w:val="Heading2"/>
      </w:pPr>
      <w:r>
        <w:t xml:space="preserve">Introduction</w:t>
      </w:r>
    </w:p>
    <w:p>
      <w:pPr>
        <w:pStyle w:val="FirstParagraph"/>
      </w:pPr>
      <w:r>
        <w:t xml:space="preserve">This Master Thesis explores the critical role of a Marketing Manager within the unique socio-economic and political context of Afghanistan, with a particular focus on Kabul. As one of the most populous cities in Afghanistan, Kabul serves as both a cultural hub and an economic center, making it a strategic location for marketing professionals. The thesis examines how Marketing Managers must navigate complex challenges such as political instability, cultural diversity, and limited infrastructure while developing strategies that align with local consumer behavior.</w:t>
      </w:r>
    </w:p>
    <w:bookmarkEnd w:id="20"/>
    <w:bookmarkStart w:id="21" w:name="literature-review"/>
    <w:p>
      <w:pPr>
        <w:pStyle w:val="Heading2"/>
      </w:pPr>
      <w:r>
        <w:t xml:space="preserve">Literature Review</w:t>
      </w:r>
    </w:p>
    <w:p>
      <w:pPr>
        <w:pStyle w:val="FirstParagraph"/>
      </w:pPr>
      <w:r>
        <w:t xml:space="preserve">The role of a Marketing Manager has evolved significantly in the 21st century, especially in regions like Afghanistan where market dynamics are shaped by external and internal factors. Existing literature highlights the importance of cultural sensitivity, localized market research, and adaptability in conflict zones. For example, studies emphasize that successful marketing campaigns in post-conflict societies require a deep understanding of community values and communication channels (Smith &amp; Khan, 2020). In Kabul, where traditional media still dominates over digital platforms due to limited internet penetration and infrastructure challenges, the Marketing Manager must prioritize face-to-face engagement and radio/television outreach.</w:t>
      </w:r>
    </w:p>
    <w:bookmarkEnd w:id="21"/>
    <w:bookmarkStart w:id="22" w:name="methodology"/>
    <w:p>
      <w:pPr>
        <w:pStyle w:val="Heading2"/>
      </w:pPr>
      <w:r>
        <w:t xml:space="preserve">Methodology</w:t>
      </w:r>
    </w:p>
    <w:p>
      <w:pPr>
        <w:pStyle w:val="FirstParagraph"/>
      </w:pPr>
      <w:r>
        <w:t xml:space="preserve">This thesis employs a qualitative research methodology, combining secondary data analysis with case studies of marketing initiatives in Kabul. Data was collected from academic journals, industry reports, and interviews with local professionals. The focus on Afghanistan Kabul allows for an in-depth examination of how a Marketing Manager balances global trends with hyper-local strategies to address unique challenges such as language barriers, gender dynamics, and socio-political turbulence.</w:t>
      </w:r>
    </w:p>
    <w:bookmarkEnd w:id="22"/>
    <w:bookmarkStart w:id="23" w:name="case-study-marketing-strategies-in-kabul"/>
    <w:p>
      <w:pPr>
        <w:pStyle w:val="Heading2"/>
      </w:pPr>
      <w:r>
        <w:t xml:space="preserve">Case Study: Marketing Strategies in Kabul</w:t>
      </w:r>
    </w:p>
    <w:p>
      <w:pPr>
        <w:pStyle w:val="FirstParagraph"/>
      </w:pPr>
      <w:r>
        <w:t xml:space="preserve">Kabul’s market environment presents both opportunities and obstacles for a Marketing Manager. For instance, the city’s growing youth population is increasingly influenced by global trends but remains cautious due to economic uncertainty. A case study of a multinational beverage brand entering the Kabul market illustrates how a Marketing Manager must integrate traditional festivals (e.g., Nowruz) with digital campaigns tailored to urban consumers. Key strategies included partnering with local influencers and using radio jingles in Dari and Pashto, languages widely spoken in Kabul.</w:t>
      </w:r>
    </w:p>
    <w:p>
      <w:pPr>
        <w:numPr>
          <w:ilvl w:val="0"/>
          <w:numId w:val="1001"/>
        </w:numPr>
        <w:pStyle w:val="Compact"/>
      </w:pPr>
      <w:r>
        <w:rPr>
          <w:bCs/>
          <w:b/>
        </w:rPr>
        <w:t xml:space="preserve">Cultural Adaptation:</w:t>
      </w:r>
      <w:r>
        <w:t xml:space="preserve"> </w:t>
      </w:r>
      <w:r>
        <w:t xml:space="preserve">Aligning product messaging with Afghan values (e.g., emphasizing family-oriented benefits).</w:t>
      </w:r>
    </w:p>
    <w:p>
      <w:pPr>
        <w:numPr>
          <w:ilvl w:val="0"/>
          <w:numId w:val="1001"/>
        </w:numPr>
        <w:pStyle w:val="Compact"/>
      </w:pPr>
      <w:r>
        <w:rPr>
          <w:bCs/>
          <w:b/>
        </w:rPr>
        <w:t xml:space="preserve">Infrastructure Limitations:</w:t>
      </w:r>
      <w:r>
        <w:t xml:space="preserve"> </w:t>
      </w:r>
      <w:r>
        <w:t xml:space="preserve">Relying on physical distribution networks due to unreliable internet and logistics systems.</w:t>
      </w:r>
    </w:p>
    <w:p>
      <w:pPr>
        <w:numPr>
          <w:ilvl w:val="0"/>
          <w:numId w:val="1001"/>
        </w:numPr>
        <w:pStyle w:val="Compact"/>
      </w:pPr>
      <w:r>
        <w:rPr>
          <w:bCs/>
          <w:b/>
        </w:rPr>
        <w:t xml:space="preserve">Political Sensitivity:</w:t>
      </w:r>
      <w:r>
        <w:t xml:space="preserve"> </w:t>
      </w:r>
      <w:r>
        <w:t xml:space="preserve">Avoiding controversial topics in campaigns to prevent backlash from local authorities or communities.</w:t>
      </w:r>
    </w:p>
    <w:bookmarkEnd w:id="23"/>
    <w:bookmarkStart w:id="24" w:name="Xe151f06a634b0d44a167cf44b48832a3b0411b8"/>
    <w:p>
      <w:pPr>
        <w:pStyle w:val="Heading2"/>
      </w:pPr>
      <w:r>
        <w:t xml:space="preserve">Challenges Faced by Marketing Managers in Afghanistan Kabul</w:t>
      </w:r>
    </w:p>
    <w:p>
      <w:pPr>
        <w:pStyle w:val="FirstParagraph"/>
      </w:pPr>
      <w:r>
        <w:t xml:space="preserve">The role of a Marketing Manager in Kabul requires addressing several pressing challenges:</w:t>
      </w:r>
    </w:p>
    <w:p>
      <w:pPr>
        <w:numPr>
          <w:ilvl w:val="0"/>
          <w:numId w:val="1002"/>
        </w:numPr>
        <w:pStyle w:val="Compact"/>
      </w:pPr>
      <w:r>
        <w:rPr>
          <w:bCs/>
          <w:b/>
        </w:rPr>
        <w:t xml:space="preserve">Political Instability:</w:t>
      </w:r>
      <w:r>
        <w:t xml:space="preserve"> </w:t>
      </w:r>
      <w:r>
        <w:t xml:space="preserve">Frequent changes in governance and security risks disrupt long-term marketing planning.</w:t>
      </w:r>
    </w:p>
    <w:p>
      <w:pPr>
        <w:numPr>
          <w:ilvl w:val="0"/>
          <w:numId w:val="1002"/>
        </w:numPr>
        <w:pStyle w:val="Compact"/>
      </w:pPr>
      <w:r>
        <w:rPr>
          <w:bCs/>
          <w:b/>
        </w:rPr>
        <w:t xml:space="preserve">Economic Constraints:</w:t>
      </w:r>
      <w:r>
        <w:t xml:space="preserve"> </w:t>
      </w:r>
      <w:r>
        <w:t xml:space="preserve">Limited disposable income among consumers necessitates cost-effective, high-impact campaigns.</w:t>
      </w:r>
    </w:p>
    <w:p>
      <w:pPr>
        <w:numPr>
          <w:ilvl w:val="0"/>
          <w:numId w:val="1002"/>
        </w:numPr>
        <w:pStyle w:val="Compact"/>
      </w:pPr>
      <w:r>
        <w:rPr>
          <w:bCs/>
          <w:b/>
        </w:rPr>
        <w:t xml:space="preserve">Cultural Nuances:</w:t>
      </w:r>
      <w:r>
        <w:t xml:space="preserve"> </w:t>
      </w:r>
      <w:r>
        <w:t xml:space="preserve">Missteps in understanding local customs (e.g., gender norms) can lead to failed campaigns or reputational harm.</w:t>
      </w:r>
    </w:p>
    <w:bookmarkEnd w:id="24"/>
    <w:bookmarkStart w:id="25" w:name="opportunities-for-innovation"/>
    <w:p>
      <w:pPr>
        <w:pStyle w:val="Heading2"/>
      </w:pPr>
      <w:r>
        <w:t xml:space="preserve">Opportunities for Innovation</w:t>
      </w:r>
    </w:p>
    <w:p>
      <w:pPr>
        <w:pStyle w:val="FirstParagraph"/>
      </w:pPr>
      <w:r>
        <w:t xml:space="preserve">Despite these challenges, Kabul offers unique opportunities for Marketing Managers to innovate. For example, the rise of mobile money platforms provides new avenues for digital marketing, while the city’s status as a regional hub allows for cross-border collaboration. A Marketing Manager could leverage partnerships with local NGOs or universities to create community-driven campaigns that resonate with both domestic and expatriate audiences.</w:t>
      </w:r>
    </w:p>
    <w:bookmarkEnd w:id="25"/>
    <w:bookmarkStart w:id="26" w:name="conclusion"/>
    <w:p>
      <w:pPr>
        <w:pStyle w:val="Heading2"/>
      </w:pPr>
      <w:r>
        <w:t xml:space="preserve">Conclusion</w:t>
      </w:r>
    </w:p>
    <w:p>
      <w:pPr>
        <w:pStyle w:val="FirstParagraph"/>
      </w:pPr>
      <w:r>
        <w:t xml:space="preserve">This Master Thesis underscores the pivotal role of a Marketing Manager in Afghanistan Kabul, where strategic adaptability is essential for success. The city’s dynamic environment demands a blend of global expertise and local insight, requiring professionals to navigate political, cultural, and infrastructural challenges while capitalizing on emerging opportunities. As Afghanistan continues to evolve, the insights from this thesis provide a framework for future research on marketing practices in conflict-affected regions.</w:t>
      </w:r>
    </w:p>
    <w:bookmarkEnd w:id="26"/>
    <w:bookmarkStart w:id="27" w:name="references"/>
    <w:p>
      <w:pPr>
        <w:pStyle w:val="Heading2"/>
      </w:pPr>
      <w:r>
        <w:t xml:space="preserve">References</w:t>
      </w:r>
    </w:p>
    <w:p>
      <w:pPr>
        <w:pStyle w:val="FirstParagraph"/>
      </w:pPr>
      <w:r>
        <w:t xml:space="preserve">Smith, J., &amp; Khan, A. (2020). *Marketing in Post-Conflict Societies*. Journal of Global Business Studies,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Marketing Manager in Afghanistan Kabul</dc:title>
  <dc:creator/>
  <dc:language>en</dc:language>
  <cp:keywords/>
  <dcterms:created xsi:type="dcterms:W3CDTF">2026-07-21T09:57:48Z</dcterms:created>
  <dcterms:modified xsi:type="dcterms:W3CDTF">2026-07-21T09:57:48Z</dcterms:modified>
</cp:coreProperties>
</file>

<file path=docProps/custom.xml><?xml version="1.0" encoding="utf-8"?>
<Properties xmlns="http://schemas.openxmlformats.org/officeDocument/2006/custom-properties" xmlns:vt="http://schemas.openxmlformats.org/officeDocument/2006/docPropsVTypes"/>
</file>