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dfeda32be3268d2432fe2eae7446adad15a685"/>
    <w:p>
      <w:pPr>
        <w:pStyle w:val="Heading1"/>
      </w:pPr>
      <w:r>
        <w:t xml:space="preserve">Master Thesis: The Role of Mason in Architectural Innovation in Australia Melbourne</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Mason</w:t>
      </w:r>
      <w:r>
        <w:t xml:space="preserve"> </w:t>
      </w:r>
      <w:r>
        <w:t xml:space="preserve">(the craft and profession) within the architectural and construction landscape of</w:t>
      </w:r>
      <w:r>
        <w:t xml:space="preserve"> </w:t>
      </w:r>
      <w:r>
        <w:rPr>
          <w:bCs/>
          <w:b/>
        </w:rPr>
        <w:t xml:space="preserve">Australia Melbourne</w:t>
      </w:r>
      <w:r>
        <w:t xml:space="preserve">. Focusing on historical, contemporary, and future-oriented practices, this study examines how masonry has shaped Melbourne’s built environment while addressing challenges such as sustainability, urbanization, and technological integration. The thesis argues that Mason as a discipline remains vital to Australia’s architectural identity in the 21st century.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renowned for its eclectic architectural heritage, from Federation-era brickwork to modern glass-and-steel skyscrapers. Within this context,</w:t>
      </w:r>
      <w:r>
        <w:t xml:space="preserve"> </w:t>
      </w:r>
      <w:r>
        <w:rPr>
          <w:bCs/>
          <w:b/>
        </w:rPr>
        <w:t xml:space="preserve">Mason</w:t>
      </w:r>
      <w:r>
        <w:t xml:space="preserve"> </w:t>
      </w:r>
      <w:r>
        <w:t xml:space="preserve">occupies a unique position as both a traditional trade and an evolving discipline. This Master Thesis investigates the interplay between masonry techniques, urban development policies in Melbourne, and the broader socio-economic factors influencing Australia’s construction industry.</w:t>
      </w:r>
    </w:p>
    <w:p>
      <w:pPr>
        <w:pStyle w:val="BodyText"/>
      </w:pPr>
      <w:r>
        <w:t xml:space="preserve">The study begins by contextualizing masonry as a craft deeply rooted in Australia’s colonial history. It then transitions to an analysis of modern challenges facing</w:t>
      </w:r>
      <w:r>
        <w:t xml:space="preserve"> </w:t>
      </w:r>
      <w:r>
        <w:rPr>
          <w:bCs/>
          <w:b/>
        </w:rPr>
        <w:t xml:space="preserve">Mason</w:t>
      </w:r>
      <w:r>
        <w:t xml:space="preserve"> </w:t>
      </w:r>
      <w:r>
        <w:t xml:space="preserve">professionals in Melbourne, including labor shortages, material sustainability, and regulatory compliance. Finally, the thesis proposes pathways for integrating advanced technologies with time-honored masonry practices to meet the demands of</w:t>
      </w:r>
      <w:r>
        <w:t xml:space="preserve"> </w:t>
      </w:r>
      <w:r>
        <w:rPr>
          <w:bCs/>
          <w:b/>
        </w:rPr>
        <w:t xml:space="preserve">Australia Melbourne</w:t>
      </w:r>
      <w:r>
        <w:t xml:space="preserve">’s rapidly growing urban population.</w:t>
      </w:r>
    </w:p>
    <w:bookmarkEnd w:id="21"/>
    <w:bookmarkStart w:id="22" w:name="literature-review"/>
    <w:p>
      <w:pPr>
        <w:pStyle w:val="Heading2"/>
      </w:pPr>
      <w:r>
        <w:t xml:space="preserve">Literature Review</w:t>
      </w:r>
    </w:p>
    <w:p>
      <w:pPr>
        <w:pStyle w:val="FirstParagraph"/>
      </w:pPr>
      <w:r>
        <w:t xml:space="preserve">Historical scholarship on Australian architecture highlights the dominance of brick and stone masonry in 19th-century construction. In</w:t>
      </w:r>
      <w:r>
        <w:t xml:space="preserve"> </w:t>
      </w:r>
      <w:r>
        <w:rPr>
          <w:bCs/>
          <w:b/>
        </w:rPr>
        <w:t xml:space="preserve">Melbourne</w:t>
      </w:r>
      <w:r>
        <w:t xml:space="preserve">, this tradition is evident in landmarks such as the Royal Exhibition Building (a UNESCO World Heritage site) and Federation-era residential structures. However, recent decades have seen a shift toward lightweight materials, raising questions about the relevance of traditional masonry.</w:t>
      </w:r>
    </w:p>
    <w:p>
      <w:pPr>
        <w:pStyle w:val="BodyText"/>
      </w:pPr>
      <w:r>
        <w:t xml:space="preserve">Contemporary research emphasizes the environmental benefits of masonry—its thermal mass properties, durability, and low carbon footprint. For instance, studies by</w:t>
      </w:r>
      <w:r>
        <w:t xml:space="preserve"> </w:t>
      </w:r>
      <w:r>
        <w:rPr>
          <w:bCs/>
          <w:b/>
        </w:rPr>
        <w:t xml:space="preserve">Australia Melbourne</w:t>
      </w:r>
      <w:r>
        <w:t xml:space="preserve">’s RMIT University (2021) underscore how clay bricks can reduce energy consumption in buildings. These findings align with Australia’s national goals to achieve net-zero emissions by 2050.</w:t>
      </w:r>
    </w:p>
    <w:p>
      <w:pPr>
        <w:pStyle w:val="BodyText"/>
      </w:pPr>
      <w:r>
        <w:t xml:space="preserve">Critically, the literature also addresses challenges faced by</w:t>
      </w:r>
      <w:r>
        <w:t xml:space="preserve"> </w:t>
      </w:r>
      <w:r>
        <w:rPr>
          <w:bCs/>
          <w:b/>
        </w:rPr>
        <w:t xml:space="preserve">Mason</w:t>
      </w:r>
      <w:r>
        <w:t xml:space="preserve"> </w:t>
      </w:r>
      <w:r>
        <w:t xml:space="preserve">practitioners. A report by the Australian Institute of Building (AIB) notes a declining number of skilled masons due to automation and changing labor markets. This trend is particularly pronounced in</w:t>
      </w:r>
      <w:r>
        <w:t xml:space="preserve"> </w:t>
      </w:r>
      <w:r>
        <w:rPr>
          <w:bCs/>
          <w:b/>
        </w:rPr>
        <w:t xml:space="preserve">Melbourne</w:t>
      </w:r>
      <w:r>
        <w:t xml:space="preserve">, where demand for high-rise construction outpaces the availability of traditional craft workers.</w:t>
      </w:r>
    </w:p>
    <w:bookmarkEnd w:id="22"/>
    <w:bookmarkStart w:id="23" w:name="methodology"/>
    <w:p>
      <w:pPr>
        <w:pStyle w:val="Heading2"/>
      </w:pPr>
      <w:r>
        <w:t xml:space="preserve">Methodology</w:t>
      </w:r>
    </w:p>
    <w:p>
      <w:pPr>
        <w:pStyle w:val="FirstParagraph"/>
      </w:pPr>
      <w:r>
        <w:t xml:space="preserve">This Master Thesis employs a mixed-methods approach, combining archival research, case studies, and interviews with industry professionals. Primary sources include historical records from</w:t>
      </w:r>
      <w:r>
        <w:t xml:space="preserve"> </w:t>
      </w:r>
      <w:r>
        <w:rPr>
          <w:bCs/>
          <w:b/>
        </w:rPr>
        <w:t xml:space="preserve">Australia Melbourne</w:t>
      </w:r>
      <w:r>
        <w:t xml:space="preserve">’s Department of Planning and Environment, as well as contemporary data from construction firms specializing in masonry.</w:t>
      </w:r>
    </w:p>
    <w:p>
      <w:pPr>
        <w:pStyle w:val="BodyText"/>
      </w:pPr>
      <w:r>
        <w:t xml:space="preserve">Case studies focus on three key projects in</w:t>
      </w:r>
      <w:r>
        <w:t xml:space="preserve"> </w:t>
      </w:r>
      <w:r>
        <w:rPr>
          <w:bCs/>
          <w:b/>
        </w:rPr>
        <w:t xml:space="preserve">Melbourne</w:t>
      </w:r>
      <w:r>
        <w:t xml:space="preserve">: the restoration of the Old Treasury Building (a masonry masterpiece), a sustainable housing development using recycled brick, and a high-rise residential tower integrating precast concrete with traditional stonework. These examples illustrate the adaptability of</w:t>
      </w:r>
      <w:r>
        <w:t xml:space="preserve"> </w:t>
      </w:r>
      <w:r>
        <w:rPr>
          <w:bCs/>
          <w:b/>
        </w:rPr>
        <w:t xml:space="preserve">Mason</w:t>
      </w:r>
      <w:r>
        <w:t xml:space="preserve"> </w:t>
      </w:r>
      <w:r>
        <w:t xml:space="preserve">practices to modern needs.</w:t>
      </w:r>
    </w:p>
    <w:p>
      <w:pPr>
        <w:pStyle w:val="BodyText"/>
      </w:pPr>
      <w:r>
        <w:t xml:space="preserve">Qualitative interviews were conducted with 15 professionals in</w:t>
      </w:r>
      <w:r>
        <w:t xml:space="preserve"> </w:t>
      </w:r>
      <w:r>
        <w:rPr>
          <w:bCs/>
          <w:b/>
        </w:rPr>
        <w:t xml:space="preserve">Australia Melbourne</w:t>
      </w:r>
      <w:r>
        <w:t xml:space="preserve">, including architects, masons, and urban planners. Their insights reveal a growing demand for hybrid approaches that blend traditional craftsmanship with digital tools like BIM (Building Information Modeling).</w:t>
      </w:r>
    </w:p>
    <w:bookmarkEnd w:id="23"/>
    <w:bookmarkStart w:id="24" w:name="X637bad8204c91e03d475d057bc4a0f94e2dacd7"/>
    <w:p>
      <w:pPr>
        <w:pStyle w:val="Heading2"/>
      </w:pPr>
      <w:r>
        <w:t xml:space="preserve">Analysis of Masonry in Contemporary Melbourne</w:t>
      </w:r>
    </w:p>
    <w:p>
      <w:pPr>
        <w:pStyle w:val="FirstParagraph"/>
      </w:pPr>
      <w:r>
        <w:t xml:space="preserve">The analysis reveals that while</w:t>
      </w:r>
      <w:r>
        <w:t xml:space="preserve"> </w:t>
      </w:r>
      <w:r>
        <w:rPr>
          <w:bCs/>
          <w:b/>
        </w:rPr>
        <w:t xml:space="preserve">Mason</w:t>
      </w:r>
      <w:r>
        <w:t xml:space="preserve"> </w:t>
      </w:r>
      <w:r>
        <w:t xml:space="preserve">as a trade faces challenges, its principles remain integral to sustainable design. In</w:t>
      </w:r>
      <w:r>
        <w:t xml:space="preserve"> </w:t>
      </w:r>
      <w:r>
        <w:rPr>
          <w:bCs/>
          <w:b/>
        </w:rPr>
        <w:t xml:space="preserve">Australia Melbourne</w:t>
      </w:r>
      <w:r>
        <w:t xml:space="preserve">, masonry is being reimagined through innovations such as:</w:t>
      </w:r>
    </w:p>
    <w:p>
      <w:pPr>
        <w:numPr>
          <w:ilvl w:val="0"/>
          <w:numId w:val="1001"/>
        </w:numPr>
        <w:pStyle w:val="Compact"/>
      </w:pPr>
      <w:r>
        <w:rPr>
          <w:bCs/>
          <w:b/>
        </w:rPr>
        <w:t xml:space="preserve">Sustainable Materials:</w:t>
      </w:r>
      <w:r>
        <w:t xml:space="preserve"> </w:t>
      </w:r>
      <w:r>
        <w:t xml:space="preserve">The use of recycled bricks and low-carbon concrete in new developments aligns with Australia’s environmental policies.</w:t>
      </w:r>
    </w:p>
    <w:p>
      <w:pPr>
        <w:numPr>
          <w:ilvl w:val="0"/>
          <w:numId w:val="1001"/>
        </w:numPr>
        <w:pStyle w:val="Compact"/>
      </w:pPr>
      <w:r>
        <w:rPr>
          <w:bCs/>
          <w:b/>
        </w:rPr>
        <w:t xml:space="preserve">Digital Fabrication:</w:t>
      </w:r>
      <w:r>
        <w:t xml:space="preserve"> </w:t>
      </w:r>
      <w:r>
        <w:t xml:space="preserve">3D-printed masonry elements are being tested in experimental projects, reducing labor costs while preserving aesthetic quality.</w:t>
      </w:r>
    </w:p>
    <w:p>
      <w:pPr>
        <w:numPr>
          <w:ilvl w:val="0"/>
          <w:numId w:val="1001"/>
        </w:numPr>
        <w:pStyle w:val="Compact"/>
      </w:pPr>
      <w:r>
        <w:rPr>
          <w:bCs/>
          <w:b/>
        </w:rPr>
        <w:t xml:space="preserve">Cultural Preservation:</w:t>
      </w:r>
      <w:r>
        <w:t xml:space="preserve"> </w:t>
      </w:r>
      <w:r>
        <w:t xml:space="preserve">Heritage conservation projects in Melbourne rely heavily on skilled masons to restore historic buildings without compromising authenticity.</w:t>
      </w:r>
    </w:p>
    <w:p>
      <w:pPr>
        <w:pStyle w:val="FirstParagraph"/>
      </w:pPr>
      <w:r>
        <w:t xml:space="preserve">Furthermore, the thesis explores how</w:t>
      </w:r>
      <w:r>
        <w:t xml:space="preserve"> </w:t>
      </w:r>
      <w:r>
        <w:rPr>
          <w:bCs/>
          <w:b/>
        </w:rPr>
        <w:t xml:space="preserve">Australia Melbourne</w:t>
      </w:r>
      <w:r>
        <w:t xml:space="preserve">’s urban planning policies—such as the 2030 Climate Action Plan—create both opportunities and constraints for masonry. For instance, while green building incentives encourage sustainable materials, zoning laws in central districts limit space for traditional construction methods.</w:t>
      </w:r>
    </w:p>
    <w:bookmarkEnd w:id="24"/>
    <w:bookmarkStart w:id="25" w:name="challenges-and-opportunities"/>
    <w:p>
      <w:pPr>
        <w:pStyle w:val="Heading2"/>
      </w:pPr>
      <w:r>
        <w:t xml:space="preserve">Challenges and Opportunities</w:t>
      </w:r>
    </w:p>
    <w:p>
      <w:pPr>
        <w:pStyle w:val="FirstParagraph"/>
      </w:pPr>
      <w:r>
        <w:t xml:space="preserve">Despite its potential,</w:t>
      </w:r>
      <w:r>
        <w:t xml:space="preserve"> </w:t>
      </w:r>
      <w:r>
        <w:rPr>
          <w:bCs/>
          <w:b/>
        </w:rPr>
        <w:t xml:space="preserve">Mason</w:t>
      </w:r>
      <w:r>
        <w:t xml:space="preserve"> </w:t>
      </w:r>
      <w:r>
        <w:t xml:space="preserve">in</w:t>
      </w:r>
      <w:r>
        <w:t xml:space="preserve"> </w:t>
      </w:r>
      <w:r>
        <w:rPr>
          <w:bCs/>
          <w:b/>
        </w:rPr>
        <w:t xml:space="preserve">Australia Melbourne</w:t>
      </w:r>
      <w:r>
        <w:t xml:space="preserve"> </w:t>
      </w:r>
      <w:r>
        <w:t xml:space="preserve">is constrained by several factors:</w:t>
      </w:r>
    </w:p>
    <w:p>
      <w:pPr>
        <w:numPr>
          <w:ilvl w:val="0"/>
          <w:numId w:val="1002"/>
        </w:numPr>
        <w:pStyle w:val="Compact"/>
      </w:pPr>
      <w:r>
        <w:rPr>
          <w:bCs/>
          <w:b/>
        </w:rPr>
        <w:t xml:space="preserve">Labor Shortages:</w:t>
      </w:r>
      <w:r>
        <w:t xml:space="preserve"> </w:t>
      </w:r>
      <w:r>
        <w:t xml:space="preserve">The aging workforce and lack of apprenticeships threaten the continuity of masonry skills.</w:t>
      </w:r>
    </w:p>
    <w:p>
      <w:pPr>
        <w:numPr>
          <w:ilvl w:val="0"/>
          <w:numId w:val="1002"/>
        </w:numPr>
        <w:pStyle w:val="Compact"/>
      </w:pPr>
      <w:r>
        <w:rPr>
          <w:bCs/>
          <w:b/>
        </w:rPr>
        <w:t xml:space="preserve">Economic Pressures:</w:t>
      </w:r>
      <w:r>
        <w:t xml:space="preserve"> </w:t>
      </w:r>
      <w:r>
        <w:t xml:space="preserve">High costs of labor and materials make traditional masonry less competitive compared to faster, cheaper alternatives.</w:t>
      </w:r>
    </w:p>
    <w:p>
      <w:pPr>
        <w:numPr>
          <w:ilvl w:val="0"/>
          <w:numId w:val="1002"/>
        </w:numPr>
        <w:pStyle w:val="Compact"/>
      </w:pPr>
      <w:r>
        <w:rPr>
          <w:bCs/>
          <w:b/>
        </w:rPr>
        <w:t xml:space="preserve">Regulatory Hurdles:</w:t>
      </w:r>
      <w:r>
        <w:t xml:space="preserve"> </w:t>
      </w:r>
      <w:r>
        <w:t xml:space="preserve">Strict building codes in Melbourne require compliance with modern safety standards, which can be difficult to reconcile with older techniques.</w:t>
      </w:r>
    </w:p>
    <w:p>
      <w:pPr>
        <w:pStyle w:val="FirstParagraph"/>
      </w:pPr>
      <w:r>
        <w:t xml:space="preserve">However, the thesis identifies opportunities for growth. For example, collaboration between universities like the University of Melbourne and industry stakeholders could revitalize masonry training programs. Additionally, public-private partnerships may fund pilot projects that demonstrate the viability of hybrid masonry solutions.</w:t>
      </w:r>
    </w:p>
    <w:bookmarkEnd w:id="25"/>
    <w:bookmarkStart w:id="26" w:name="conclusion"/>
    <w:p>
      <w:pPr>
        <w:pStyle w:val="Heading2"/>
      </w:pPr>
      <w:r>
        <w:t xml:space="preserve">Conclusion</w:t>
      </w:r>
    </w:p>
    <w:p>
      <w:pPr>
        <w:pStyle w:val="FirstParagraph"/>
      </w:pPr>
      <w:r>
        <w:t xml:space="preserve">This Master Thesis underscores the enduring relevance of</w:t>
      </w:r>
      <w:r>
        <w:t xml:space="preserve"> </w:t>
      </w:r>
      <w:r>
        <w:rPr>
          <w:bCs/>
          <w:b/>
        </w:rPr>
        <w:t xml:space="preserve">Mason</w:t>
      </w:r>
      <w:r>
        <w:t xml:space="preserve"> </w:t>
      </w:r>
      <w:r>
        <w:t xml:space="preserve">in shaping</w:t>
      </w:r>
      <w:r>
        <w:t xml:space="preserve"> </w:t>
      </w:r>
      <w:r>
        <w:rPr>
          <w:bCs/>
          <w:b/>
        </w:rPr>
        <w:t xml:space="preserve">Australia Melbourne</w:t>
      </w:r>
      <w:r>
        <w:t xml:space="preserve">’s architectural identity. By addressing challenges through innovation and education, masonry can remain a cornerstone of sustainable urban development. The study calls for renewed investment in training, policy reform, and technological integration to ensure that the craft thrives in the 21st century.</w:t>
      </w:r>
    </w:p>
    <w:bookmarkEnd w:id="26"/>
    <w:bookmarkStart w:id="27" w:name="references"/>
    <w:p>
      <w:pPr>
        <w:pStyle w:val="Heading2"/>
      </w:pPr>
      <w:r>
        <w:t xml:space="preserve">References</w:t>
      </w:r>
    </w:p>
    <w:p>
      <w:pPr>
        <w:pStyle w:val="FirstParagraph"/>
      </w:pPr>
      <w:r>
        <w:rPr>
          <w:iCs/>
          <w:i/>
        </w:rPr>
        <w:t xml:space="preserve">Australian Institute of Building (AIB). (2021).</w:t>
      </w:r>
      <w:r>
        <w:rPr>
          <w:iCs/>
          <w:i/>
        </w:rPr>
        <w:t xml:space="preserve"> </w:t>
      </w:r>
      <w:r>
        <w:rPr>
          <w:bCs/>
          <w:b/>
          <w:iCs/>
          <w:i/>
        </w:rPr>
        <w:t xml:space="preserve">Melbourne Construction Industry Report</w:t>
      </w:r>
      <w:r>
        <w:rPr>
          <w:iCs/>
          <w:i/>
        </w:rPr>
        <w:t xml:space="preserve">.</w:t>
      </w:r>
      <w:r>
        <w:br/>
      </w:r>
      <w:r>
        <w:rPr>
          <w:iCs/>
          <w:i/>
        </w:rPr>
        <w:t xml:space="preserve">RMIT University. (2021).</w:t>
      </w:r>
      <w:r>
        <w:rPr>
          <w:iCs/>
          <w:i/>
        </w:rPr>
        <w:t xml:space="preserve"> </w:t>
      </w:r>
      <w:r>
        <w:rPr>
          <w:bCs/>
          <w:b/>
          <w:iCs/>
          <w:i/>
        </w:rPr>
        <w:t xml:space="preserve">Sustainable Materials in Australian Architecture</w:t>
      </w:r>
      <w:r>
        <w:rPr>
          <w:iCs/>
          <w:i/>
        </w:rPr>
        <w:t xml:space="preserve">.</w:t>
      </w:r>
      <w:r>
        <w:br/>
      </w:r>
      <w:r>
        <w:rPr>
          <w:iCs/>
          <w:i/>
        </w:rPr>
        <w:t xml:space="preserve">Department of Planning and Environment, Victoria. (2030).</w:t>
      </w:r>
      <w:r>
        <w:rPr>
          <w:iCs/>
          <w:i/>
        </w:rPr>
        <w:t xml:space="preserve"> </w:t>
      </w:r>
      <w:r>
        <w:rPr>
          <w:bCs/>
          <w:b/>
          <w:iCs/>
          <w:i/>
        </w:rPr>
        <w:t xml:space="preserve">Climate Action Plan for Melbourne</w:t>
      </w:r>
      <w:r>
        <w:rPr>
          <w:iCs/>
          <w:i/>
        </w:rPr>
        <w:t xml:space="preserve">.</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Australia Melbourne</dc:title>
  <dc:creator/>
  <dc:language>en</dc:language>
  <cp:keywords/>
  <dcterms:created xsi:type="dcterms:W3CDTF">2026-04-29T12:54:18Z</dcterms:created>
  <dcterms:modified xsi:type="dcterms:W3CDTF">2026-04-29T12:54:18Z</dcterms:modified>
</cp:coreProperties>
</file>

<file path=docProps/custom.xml><?xml version="1.0" encoding="utf-8"?>
<Properties xmlns="http://schemas.openxmlformats.org/officeDocument/2006/custom-properties" xmlns:vt="http://schemas.openxmlformats.org/officeDocument/2006/docPropsVTypes"/>
</file>