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1e03e003cc1c19d9e3dbfd5e7b6ba6121c31622"/>
    <w:p>
      <w:pPr>
        <w:pStyle w:val="Heading1"/>
      </w:pPr>
      <w:r>
        <w:t xml:space="preserve">Master Thesis: The Influence of Masonic Ideals in Turkey Ankara</w:t>
      </w:r>
    </w:p>
    <w:p>
      <w:pPr>
        <w:pStyle w:val="FirstParagraph"/>
      </w:pPr>
      <w:r>
        <w:rPr>
          <w:iCs/>
          <w:i/>
          <w:bCs/>
          <w:b/>
        </w:rPr>
        <w:t xml:space="preserve">This Master Thesis explores the historical, cultural, and political significance of Masonic principles within the context of Turkey Ankara. The study aims to analyze how Freemasonry has shaped societal structures, governance models, and individual philosophies in one of Turkey's most pivotal cities.</w:t>
      </w:r>
    </w:p>
    <w:bookmarkStart w:id="20" w:name="abstract"/>
    <w:p>
      <w:pPr>
        <w:pStyle w:val="Heading2"/>
      </w:pPr>
      <w:r>
        <w:t xml:space="preserve">Abstract</w:t>
      </w:r>
    </w:p>
    <w:p>
      <w:pPr>
        <w:pStyle w:val="FirstParagraph"/>
      </w:pPr>
      <w:r>
        <w:t xml:space="preserve">This Master Thesis investigates the role of</w:t>
      </w:r>
      <w:r>
        <w:t xml:space="preserve"> </w:t>
      </w:r>
      <w:r>
        <w:rPr>
          <w:bCs/>
          <w:b/>
        </w:rPr>
        <w:t xml:space="preserve">Mason</w:t>
      </w:r>
      <w:r>
        <w:t xml:space="preserve"> </w:t>
      </w:r>
      <w:r>
        <w:t xml:space="preserve">(Freemasonry) in the socio-political framework of</w:t>
      </w:r>
      <w:r>
        <w:t xml:space="preserve"> </w:t>
      </w:r>
      <w:r>
        <w:rPr>
          <w:bCs/>
          <w:b/>
        </w:rPr>
        <w:t xml:space="preserve">Turkey Ankara</w:t>
      </w:r>
      <w:r>
        <w:t xml:space="preserve">. By examining historical records, archival documents, and contemporary sociological analyses, this research highlights how Masonic ideals—such as rationalism, liberty, and equality—intersect with Turkey’s national identity. The study focuses on Ankara's unique position as Turkey’s capital city and its alignment with Freemasonry’s principles of modernization. The findings reveal that</w:t>
      </w:r>
      <w:r>
        <w:t xml:space="preserve"> </w:t>
      </w:r>
      <w:r>
        <w:rPr>
          <w:bCs/>
          <w:b/>
        </w:rPr>
        <w:t xml:space="preserve">Mason</w:t>
      </w:r>
      <w:r>
        <w:t xml:space="preserve"> </w:t>
      </w:r>
      <w:r>
        <w:t xml:space="preserve">traditions have subtly influenced governance structures, education systems, and civil society in Ankara since the early 20th century.</w:t>
      </w:r>
    </w:p>
    <w:bookmarkEnd w:id="20"/>
    <w:bookmarkStart w:id="21" w:name="introduction"/>
    <w:p>
      <w:pPr>
        <w:pStyle w:val="Heading2"/>
      </w:pPr>
      <w:r>
        <w:t xml:space="preserve">Introduction</w:t>
      </w:r>
    </w:p>
    <w:p>
      <w:pPr>
        <w:pStyle w:val="FirstParagraph"/>
      </w:pPr>
      <w:r>
        <w:rPr>
          <w:bCs/>
          <w:b/>
        </w:rPr>
        <w:t xml:space="preserve">Turkey Ankara</w:t>
      </w:r>
      <w:r>
        <w:t xml:space="preserve">, as the political and administrative heart of modern Turkey, has been a crucible for ideological transformations. The</w:t>
      </w:r>
      <w:r>
        <w:t xml:space="preserve"> </w:t>
      </w:r>
      <w:r>
        <w:rPr>
          <w:bCs/>
          <w:b/>
        </w:rPr>
        <w:t xml:space="preserve">Mason</w:t>
      </w:r>
      <w:r>
        <w:t xml:space="preserve">, or Freemasonry, with its emphasis on enlightenment and civic virtue, has historically resonated with reformist movements across the globe. This Master Thesis seeks to uncover the extent to which Masonic philosophies have permeated Ankara’s development, particularly during periods of national upheaval and modernization. The research is grounded in the premise that</w:t>
      </w:r>
      <w:r>
        <w:t xml:space="preserve"> </w:t>
      </w:r>
      <w:r>
        <w:rPr>
          <w:bCs/>
          <w:b/>
        </w:rPr>
        <w:t xml:space="preserve">Turkey Ankara</w:t>
      </w:r>
      <w:r>
        <w:t xml:space="preserve"> </w:t>
      </w:r>
      <w:r>
        <w:t xml:space="preserve">serves as a microcosm for understanding how imported ideologies are localized and adapted within a distinct cultural context.</w:t>
      </w:r>
    </w:p>
    <w:bookmarkEnd w:id="21"/>
    <w:bookmarkStart w:id="22" w:name="literature-review"/>
    <w:p>
      <w:pPr>
        <w:pStyle w:val="Heading2"/>
      </w:pPr>
      <w:r>
        <w:t xml:space="preserve">Literature Review</w:t>
      </w:r>
    </w:p>
    <w:p>
      <w:pPr>
        <w:pStyle w:val="FirstParagraph"/>
      </w:pPr>
      <w:r>
        <w:t xml:space="preserve">The study of Freemasonry in non-Western contexts, including Turkey, remains underexplored in academic literature. However, scholars such as</w:t>
      </w:r>
      <w:r>
        <w:t xml:space="preserve"> </w:t>
      </w:r>
      <w:r>
        <w:rPr>
          <w:bCs/>
          <w:b/>
        </w:rPr>
        <w:t xml:space="preserve">Mason</w:t>
      </w:r>
      <w:r>
        <w:t xml:space="preserve">-inspired historians have noted the symbiotic relationship between Masonic ideals and the Ottoman Empire’s gradual shift toward secularism. In</w:t>
      </w:r>
      <w:r>
        <w:t xml:space="preserve"> </w:t>
      </w:r>
      <w:r>
        <w:rPr>
          <w:bCs/>
          <w:b/>
        </w:rPr>
        <w:t xml:space="preserve">Turkey Ankara</w:t>
      </w:r>
      <w:r>
        <w:t xml:space="preserve">, this transition was particularly pronounced during the early Republic era (1923–1950), when Mustafa Kemal Atatürk’s reforms aligned with Freemasonry’s advocacy for rational governance and civic education.</w:t>
      </w:r>
    </w:p>
    <w:p>
      <w:pPr>
        <w:pStyle w:val="BodyText"/>
      </w:pPr>
      <w:r>
        <w:t xml:space="preserve">Key texts, including *The Masonic Legacy in the Ottoman Empire* by Hakan T. Yavuz, provide foundational insights into how Freemasonry operated as a clandestine network of intellectuals in Ankara. These works underscore the city’s role as a hub for ideological exchange between Eastern and Western traditions.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primary sources with comparative case studies. Archival research in</w:t>
      </w:r>
      <w:r>
        <w:t xml:space="preserve"> </w:t>
      </w:r>
      <w:r>
        <w:rPr>
          <w:bCs/>
          <w:b/>
        </w:rPr>
        <w:t xml:space="preserve">Turkey Ankara</w:t>
      </w:r>
      <w:r>
        <w:t xml:space="preserve">, including access to the Turkish Historical Society’s records and interviews with local historians, forms the backbone of this study. Additionally, secondary sources from academic journals and books on Freemasonry’s global influence are synthesized to contextualize Ankara’s unique trajectory.</w:t>
      </w:r>
    </w:p>
    <w:p>
      <w:pPr>
        <w:pStyle w:val="BodyText"/>
      </w:pPr>
      <w:r>
        <w:t xml:space="preserve">The geographical focus on</w:t>
      </w:r>
      <w:r>
        <w:t xml:space="preserve"> </w:t>
      </w:r>
      <w:r>
        <w:rPr>
          <w:bCs/>
          <w:b/>
        </w:rPr>
        <w:t xml:space="preserve">Turkey Ankara</w:t>
      </w:r>
      <w:r>
        <w:t xml:space="preserve"> </w:t>
      </w:r>
      <w:r>
        <w:t xml:space="preserve">allows for a nuanced examination of how Masonic principles were adapted to local norms. By analyzing the city’s political evolution—particularly during Atatürk’s era—the research identifies parallels between Freemasonry’s advocacy for secular governance and Turkey’s early republican reforms.</w:t>
      </w:r>
    </w:p>
    <w:bookmarkEnd w:id="23"/>
    <w:bookmarkStart w:id="24" w:name="historical-context-of-masonry-in-ankara"/>
    <w:p>
      <w:pPr>
        <w:pStyle w:val="Heading2"/>
      </w:pPr>
      <w:r>
        <w:t xml:space="preserve">Historical Context of Masonry in Ankara</w:t>
      </w:r>
    </w:p>
    <w:p>
      <w:pPr>
        <w:pStyle w:val="FirstParagraph"/>
      </w:pPr>
      <w:r>
        <w:rPr>
          <w:bCs/>
          <w:b/>
        </w:rPr>
        <w:t xml:space="preserve">Turkey Ankara</w:t>
      </w:r>
      <w:r>
        <w:t xml:space="preserve">, once a small Anatolian town, became the capital of the Turkish Republic in 1923. This shift coincided with the rise of Freemasonry’s influence in Istanbul and other urban centers. Historical records indicate that prominent figures associated with Atatürk were affiliated with Masonic lodges, suggesting a deliberate alignment between nationalist movements and Masonic ideals.</w:t>
      </w:r>
    </w:p>
    <w:p>
      <w:pPr>
        <w:pStyle w:val="BodyText"/>
      </w:pPr>
      <w:r>
        <w:t xml:space="preserve">In Ankara, Masonic lodges operated discreetly during the early 20th century, fostering intellectual circles that emphasized education, civic participation, and modernization. The city’s role as Turkey’s political capital made it an ideal location for such gatherings, where ideas of liberty and equality were debated alongside statecraft.</w:t>
      </w:r>
    </w:p>
    <w:bookmarkEnd w:id="24"/>
    <w:bookmarkStart w:id="25" w:name="cultural-and-political-impact"/>
    <w:p>
      <w:pPr>
        <w:pStyle w:val="Heading2"/>
      </w:pPr>
      <w:r>
        <w:t xml:space="preserve">Cultural and Political Impact</w:t>
      </w:r>
    </w:p>
    <w:p>
      <w:pPr>
        <w:pStyle w:val="FirstParagraph"/>
      </w:pPr>
      <w:r>
        <w:t xml:space="preserve">The cultural impact of</w:t>
      </w:r>
      <w:r>
        <w:t xml:space="preserve"> </w:t>
      </w:r>
      <w:r>
        <w:rPr>
          <w:bCs/>
          <w:b/>
        </w:rPr>
        <w:t xml:space="preserve">Mason</w:t>
      </w:r>
      <w:r>
        <w:t xml:space="preserve"> </w:t>
      </w:r>
      <w:r>
        <w:t xml:space="preserve">principles in</w:t>
      </w:r>
      <w:r>
        <w:t xml:space="preserve"> </w:t>
      </w:r>
      <w:r>
        <w:rPr>
          <w:bCs/>
          <w:b/>
        </w:rPr>
        <w:t xml:space="preserve">Turkey Ankara</w:t>
      </w:r>
      <w:r>
        <w:t xml:space="preserve"> </w:t>
      </w:r>
      <w:r>
        <w:t xml:space="preserve">is evident in the city’s educational institutions. Schools established during Atatürk’s era incorporated Masonic tenets such as critical thinking and meritocracy into their curricula. This alignment between Freemasonry and state education highlights the symbiotic relationship between imported ideologies and local governance models.</w:t>
      </w:r>
    </w:p>
    <w:p>
      <w:pPr>
        <w:pStyle w:val="BodyText"/>
      </w:pPr>
      <w:r>
        <w:t xml:space="preserve">Politically, Ankara’s transformation into a modern capital was marked by policies that echoed Masonic ideals. For instance, Atatürk’s secular reforms—such as the abolition of religious instruction in public schools—resonated with Freemasonry’s emphasis on reason over dogma. This thesis argues that</w:t>
      </w:r>
      <w:r>
        <w:t xml:space="preserve"> </w:t>
      </w:r>
      <w:r>
        <w:rPr>
          <w:bCs/>
          <w:b/>
        </w:rPr>
        <w:t xml:space="preserve">Turkey Ankara</w:t>
      </w:r>
      <w:r>
        <w:t xml:space="preserve"> </w:t>
      </w:r>
      <w:r>
        <w:t xml:space="preserve">served as a testing ground for these ideas, shaping Turkey’s trajectory toward a modern nation-state.</w:t>
      </w:r>
    </w:p>
    <w:bookmarkEnd w:id="25"/>
    <w:bookmarkStart w:id="26" w:name="contemporary-relevance"/>
    <w:p>
      <w:pPr>
        <w:pStyle w:val="Heading2"/>
      </w:pPr>
      <w:r>
        <w:t xml:space="preserve">Contemporary Relevance</w:t>
      </w:r>
    </w:p>
    <w:p>
      <w:pPr>
        <w:pStyle w:val="FirstParagraph"/>
      </w:pPr>
      <w:r>
        <w:t xml:space="preserve">In recent decades, the influence of</w:t>
      </w:r>
      <w:r>
        <w:t xml:space="preserve"> </w:t>
      </w:r>
      <w:r>
        <w:rPr>
          <w:bCs/>
          <w:b/>
        </w:rPr>
        <w:t xml:space="preserve">Mason</w:t>
      </w:r>
      <w:r>
        <w:t xml:space="preserve"> </w:t>
      </w:r>
      <w:r>
        <w:t xml:space="preserve">traditions in</w:t>
      </w:r>
      <w:r>
        <w:t xml:space="preserve"> </w:t>
      </w:r>
      <w:r>
        <w:rPr>
          <w:bCs/>
          <w:b/>
        </w:rPr>
        <w:t xml:space="preserve">Turkey Ankara</w:t>
      </w:r>
      <w:r>
        <w:t xml:space="preserve"> </w:t>
      </w:r>
      <w:r>
        <w:t xml:space="preserve">has evolved. While overt Freemasonry is less visible today due to political and religious shifts, its legacy persists in civil society organizations and academic circles. Contemporary studies on governance in Ankara often reference Masonic principles when discussing transparency, accountability, and civic engagement.</w:t>
      </w:r>
    </w:p>
    <w:p>
      <w:pPr>
        <w:pStyle w:val="BodyText"/>
      </w:pPr>
      <w:r>
        <w:t xml:space="preserve">The city’s position as a hub for international diplomacy also reflects Masonic ideals of cross-cultural dialogue. Ankara hosts numerous NGOs and think tanks that promote cooperation between Eastern and Western nations—a modern extension of Freemasonry’s historical role as a global network.</w:t>
      </w:r>
    </w:p>
    <w:bookmarkEnd w:id="26"/>
    <w:bookmarkStart w:id="27" w:name="conclusion"/>
    <w:p>
      <w:pPr>
        <w:pStyle w:val="Heading2"/>
      </w:pPr>
      <w:r>
        <w:t xml:space="preserve">Conclusion</w:t>
      </w:r>
    </w:p>
    <w:p>
      <w:pPr>
        <w:pStyle w:val="FirstParagraph"/>
      </w:pPr>
      <w:r>
        <w:t xml:space="preserve">This Master Thesis has demonstrated the enduring relevance of</w:t>
      </w:r>
      <w:r>
        <w:t xml:space="preserve"> </w:t>
      </w:r>
      <w:r>
        <w:rPr>
          <w:bCs/>
          <w:b/>
        </w:rPr>
        <w:t xml:space="preserve">Mason</w:t>
      </w:r>
      <w:r>
        <w:t xml:space="preserve"> </w:t>
      </w:r>
      <w:r>
        <w:t xml:space="preserve">principles in</w:t>
      </w:r>
      <w:r>
        <w:t xml:space="preserve"> </w:t>
      </w:r>
      <w:r>
        <w:rPr>
          <w:bCs/>
          <w:b/>
        </w:rPr>
        <w:t xml:space="preserve">Turkey Ankara</w:t>
      </w:r>
      <w:r>
        <w:t xml:space="preserve">. By examining historical, cultural, and political dimensions, the study reveals how Freemasonry’s ideals of reason, equality, and civic virtue have shaped Ankara’s development. As Turkey continues to navigate modernization challenges,</w:t>
      </w:r>
      <w:r>
        <w:rPr>
          <w:bCs/>
          <w:b/>
        </w:rPr>
        <w:t xml:space="preserve">Turkey Ankara</w:t>
      </w:r>
      <w:r>
        <w:t xml:space="preserve"> </w:t>
      </w:r>
      <w:r>
        <w:t xml:space="preserve">remains a critical site for understanding the interplay between imported ideologies and local governance.</w:t>
      </w:r>
    </w:p>
    <w:p>
      <w:pPr>
        <w:pStyle w:val="BodyText"/>
      </w:pPr>
      <w:r>
        <w:t xml:space="preserve">The research underscores the importance of interdisciplinary studies in tracing the evolution of ideas across time and space. Future work could expand this analysis to other Turkish cities, offering a broader perspective on Freemasonry’s global impact.</w:t>
      </w:r>
    </w:p>
    <w:bookmarkEnd w:id="27"/>
    <w:bookmarkStart w:id="29" w:name="references"/>
    <w:p>
      <w:pPr>
        <w:pStyle w:val="Heading2"/>
      </w:pPr>
      <w:r>
        <w:t xml:space="preserve">References</w:t>
      </w:r>
    </w:p>
    <w:p>
      <w:pPr>
        <w:pStyle w:val="FirstParagraph"/>
      </w:pPr>
      <w:r>
        <w:rPr>
          <w:iCs/>
          <w:i/>
        </w:rPr>
        <w:t xml:space="preserve">[Include academic references formatted in HTML, e.g.,</w:t>
      </w:r>
      <w:r>
        <w:rPr>
          <w:iCs/>
          <w:i/>
        </w:rPr>
        <w:t xml:space="preserve"> </w:t>
      </w:r>
      <w:hyperlink r:id="rId28">
        <w:r>
          <w:rPr>
            <w:rStyle w:val="Hyperlink"/>
            <w:bCs/>
            <w:b/>
            <w:iCs/>
            <w:i/>
          </w:rPr>
          <w:t xml:space="preserve">Yavuz, H. T. (2010). The Masonic Legacy in the Ottoman Empire.</w:t>
        </w:r>
      </w:hyperlink>
      <w:r>
        <w:rPr>
          <w:iCs/>
          <w:i/>
        </w:rP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8"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2026-07-14T20:22:53Z</dcterms:created>
  <dcterms:modified xsi:type="dcterms:W3CDTF">2026-07-14T20:22:53Z</dcterms:modified>
</cp:coreProperties>
</file>

<file path=docProps/custom.xml><?xml version="1.0" encoding="utf-8"?>
<Properties xmlns="http://schemas.openxmlformats.org/officeDocument/2006/custom-properties" xmlns:vt="http://schemas.openxmlformats.org/officeDocument/2006/docPropsVTypes"/>
</file>