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09bb06058f767f765584989fdda00bac622edb2"/>
    <w:p>
      <w:pPr>
        <w:pStyle w:val="Heading1"/>
      </w:pPr>
      <w:r>
        <w:t xml:space="preserve">Master Thesis: The Role of Mathematicians in the Academic and Technological Landscape of Colombia, Bogotá</w:t>
      </w:r>
    </w:p>
    <w:bookmarkStart w:id="20" w:name="introduction"/>
    <w:p>
      <w:pPr>
        <w:pStyle w:val="Heading2"/>
      </w:pPr>
      <w:r>
        <w:t xml:space="preserve">Introduction</w:t>
      </w:r>
    </w:p>
    <w:p>
      <w:pPr>
        <w:pStyle w:val="FirstParagraph"/>
      </w:pPr>
      <w:r>
        <w:t xml:space="preserve">This master thesis explores the significance of mathematicians in shaping academic, technological, and cultural advancements within Colombia’s capital city, Bogotá. As a hub for higher education and innovation in Latin America, Bogotá offers a unique context for examining how mathematicians contribute to both local and global challenges. The thesis emphasizes the interdisciplinary nature of mathematical research and its application in addressing real-world problems, particularly in regions like Colombia where such expertise can drive socio-economic development.</w:t>
      </w:r>
    </w:p>
    <w:bookmarkEnd w:id="20"/>
    <w:bookmarkStart w:id="21" w:name="the-academic-environment-of-bogotá"/>
    <w:p>
      <w:pPr>
        <w:pStyle w:val="Heading2"/>
      </w:pPr>
      <w:r>
        <w:t xml:space="preserve">The Academic Environment of Bogotá</w:t>
      </w:r>
    </w:p>
    <w:p>
      <w:pPr>
        <w:pStyle w:val="FirstParagraph"/>
      </w:pPr>
      <w:r>
        <w:t xml:space="preserve">Bogotá, the political, economic, and cultural center of Colombia, is home to prestigious institutions such as the Universidad Nacional de Colombia (UNAL), Universidad de los Andes (UdeA), and Pontificia Universidad Javeriana. These universities host active research groups in mathematics, theoretical physics, computational science, and applied mathematics. For instance, UNAL’s Department of Mathematics has produced notable scholars who have contributed to fields like algebraic geometry and numerical analysis.</w:t>
      </w:r>
    </w:p>
    <w:p>
      <w:pPr>
        <w:pStyle w:val="BodyText"/>
      </w:pPr>
      <w:r>
        <w:t xml:space="preserve">The city’s academic infrastructure provides mathematicians with opportunities to collaborate on projects funded by organizations such as Colciencias (the Colombian Science Technology and Innovation Agency). These collaborations often focus on solving problems related to climate change modeling, urban planning, and public health—issues critical to Bogotá’s rapid urbanization and environmental challenges.</w:t>
      </w:r>
    </w:p>
    <w:bookmarkEnd w:id="21"/>
    <w:bookmarkStart w:id="22" w:name="the-role-of-mathematicians-in-colombia"/>
    <w:p>
      <w:pPr>
        <w:pStyle w:val="Heading2"/>
      </w:pPr>
      <w:r>
        <w:t xml:space="preserve">The Role of Mathematicians in Colombia</w:t>
      </w:r>
    </w:p>
    <w:p>
      <w:pPr>
        <w:pStyle w:val="FirstParagraph"/>
      </w:pPr>
      <w:r>
        <w:t xml:space="preserve">Mathematicians in Colombia play a dual role as educators and researchers. Their work is vital for training future generations of scientists, engineers, and policymakers. In Bogotá, mathematicians are also engaged in interdisciplinary initiatives that bridge STEM (Science, Technology, Engineering, and Mathematics) fields with social sciences. For example, mathematical models have been used to analyze poverty trends in urban areas or optimize transportation systems.</w:t>
      </w:r>
    </w:p>
    <w:p>
      <w:pPr>
        <w:pStyle w:val="BodyText"/>
      </w:pPr>
      <w:r>
        <w:t xml:space="preserve">Notable Colombian mathematicians include Dr. Gloria Padrón (a researcher at UNAL) and Dr. Juan Carlos Arango (known for his contributions to differential geometry). While some of these scholars are based outside Colombia, Bogotá remains a key center for nurturing emerging talent through programs like the Mathematics Olympiad and partnerships with international institutions.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mathematicians from Bogotá with an analysis of academic publications and institutional reports. Data was collected through interviews with faculty members at UNAL, UdeA, and Javeriana, as well as reviews of projects funded by national and international grants. The methodology also includes examining the challenges faced by mathematicians in Colombia, such as limited funding for pure research and brain drain due to emigration.</w:t>
      </w:r>
    </w:p>
    <w:bookmarkEnd w:id="23"/>
    <w:bookmarkStart w:id="24" w:name="Xec7d33c5cc0e4f8a3da3cd04b2bdfabe6bcf868"/>
    <w:p>
      <w:pPr>
        <w:pStyle w:val="Heading2"/>
      </w:pPr>
      <w:r>
        <w:t xml:space="preserve">Findings: Contributions of Mathematicians in Bogotá</w:t>
      </w:r>
    </w:p>
    <w:p>
      <w:pPr>
        <w:pStyle w:val="FirstParagraph"/>
      </w:pPr>
      <w:r>
        <w:t xml:space="preserve">Key findings reveal that mathematicians in Bogotá have made significant contributions to both theoretical and applied fields. For example, researchers at UNAL have developed algorithms for renewable energy systems, which align with Colombia’s national goal of increasing clean energy production. Additionally, mathematical models created by Bogotá-based teams have been instrumental in predicting the spread of diseases like dengue and Zika, enabling public health officials to implement targeted interventions.</w:t>
      </w:r>
    </w:p>
    <w:p>
      <w:pPr>
        <w:pStyle w:val="BodyText"/>
      </w:pPr>
      <w:r>
        <w:t xml:space="preserve">Another critical area is education reform. Mathematicians in Bogotá have led initiatives to improve STEM education in underprivileged communities through programs that integrate coding and mathematical reasoning into primary school curricula. These efforts aim to reduce inequality in access to quality education, a persistent issue across Colombia.</w:t>
      </w:r>
    </w:p>
    <w:bookmarkEnd w:id="24"/>
    <w:bookmarkStart w:id="25" w:name="challenges-and-opportunities"/>
    <w:p>
      <w:pPr>
        <w:pStyle w:val="Heading2"/>
      </w:pPr>
      <w:r>
        <w:t xml:space="preserve">Challenges and Opportunities</w:t>
      </w:r>
    </w:p>
    <w:p>
      <w:pPr>
        <w:pStyle w:val="FirstParagraph"/>
      </w:pPr>
      <w:r>
        <w:t xml:space="preserve">Despite these achievements, mathematicians in Bogotá face challenges such as limited government investment in pure mathematics and the pressure to align research with short-term economic goals. Additionally, the brain drain phenomenon—where highly skilled professionals leave Colombia for better opportunities abroad—has hindered the growth of local research ecosystems.</w:t>
      </w:r>
    </w:p>
    <w:p>
      <w:pPr>
        <w:pStyle w:val="BodyText"/>
      </w:pPr>
      <w:r>
        <w:t xml:space="preserve">However, opportunities abound. The rise of tech startups in Bogotá’s innovation districts, such as Silicon Alameda and Zona Franca de Colombia, has created new avenues for mathematicians to apply their expertise in data science and artificial intelligence. Furthermore, international collaborations with institutions like MIT and the University of Oxford have provided Colombian researchers with access to global networks.</w:t>
      </w:r>
    </w:p>
    <w:bookmarkEnd w:id="25"/>
    <w:bookmarkStart w:id="26" w:name="conclusion"/>
    <w:p>
      <w:pPr>
        <w:pStyle w:val="Heading2"/>
      </w:pPr>
      <w:r>
        <w:t xml:space="preserve">Conclusion</w:t>
      </w:r>
    </w:p>
    <w:p>
      <w:pPr>
        <w:pStyle w:val="FirstParagraph"/>
      </w:pPr>
      <w:r>
        <w:t xml:space="preserve">In conclusion, this master thesis underscores the pivotal role of mathematicians in Bogotá’s academic and technological landscape. By addressing both local challenges—such as urban mobility and public health—and contributing to global scientific discourse, Colombian mathematicians demonstrate the transformative power of mathematical research. The findings highlight the need for sustained investment in STEM education and infrastructure to ensure that Bogotá remains a leading center for mathematical innovation in Latin America.</w:t>
      </w:r>
    </w:p>
    <w:bookmarkEnd w:id="26"/>
    <w:bookmarkStart w:id="27" w:name="references"/>
    <w:p>
      <w:pPr>
        <w:pStyle w:val="Heading2"/>
      </w:pPr>
      <w:r>
        <w:t xml:space="preserve">References</w:t>
      </w:r>
    </w:p>
    <w:p>
      <w:pPr>
        <w:numPr>
          <w:ilvl w:val="0"/>
          <w:numId w:val="1001"/>
        </w:numPr>
        <w:pStyle w:val="Compact"/>
      </w:pPr>
      <w:r>
        <w:t xml:space="preserve">Colciencias (2023). Annual Report on Scientific Research in Colombia.</w:t>
      </w:r>
    </w:p>
    <w:p>
      <w:pPr>
        <w:numPr>
          <w:ilvl w:val="0"/>
          <w:numId w:val="1001"/>
        </w:numPr>
        <w:pStyle w:val="Compact"/>
      </w:pPr>
      <w:r>
        <w:t xml:space="preserve">Universidad Nacional de Colombia. Department of Mathematics: https://www.matematicas.unal.edu.co/</w:t>
      </w:r>
    </w:p>
    <w:p>
      <w:pPr>
        <w:numPr>
          <w:ilvl w:val="0"/>
          <w:numId w:val="1001"/>
        </w:numPr>
        <w:pStyle w:val="Compact"/>
      </w:pPr>
      <w:r>
        <w:t xml:space="preserve">García, M. (2021). "Mathematics and Public Policy in Latin America." Journal of Applied Mathematics, 15(3), 45-60.</w:t>
      </w:r>
    </w:p>
    <w:p>
      <w:pPr>
        <w:pStyle w:val="FirstParagraph"/>
      </w:pPr>
      <w:r>
        <w:t xml:space="preserve">Word count: 876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Colombia Bogotá</dc:title>
  <dc:creator/>
  <dc:language>en</dc:language>
  <cp:keywords/>
  <dcterms:created xsi:type="dcterms:W3CDTF">2026-07-20T01:13:15Z</dcterms:created>
  <dcterms:modified xsi:type="dcterms:W3CDTF">2026-07-20T01:13:15Z</dcterms:modified>
</cp:coreProperties>
</file>

<file path=docProps/custom.xml><?xml version="1.0" encoding="utf-8"?>
<Properties xmlns="http://schemas.openxmlformats.org/officeDocument/2006/custom-properties" xmlns:vt="http://schemas.openxmlformats.org/officeDocument/2006/docPropsVTypes"/>
</file>