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65e72ca0dfabc0b038d9e3ea6d8b006daa2ef82"/>
    <w:p>
      <w:pPr>
        <w:pStyle w:val="Heading1"/>
      </w:pPr>
      <w:r>
        <w:t xml:space="preserve">A Master Thesis on the Contributions of Mathematicians in Malaysia Kuala Lumpur</w:t>
      </w:r>
    </w:p>
    <w:p>
      <w:pPr>
        <w:pStyle w:val="FirstParagraph"/>
      </w:pPr>
      <w:r>
        <w:t xml:space="preserve">This Master Thesis explores the significant role that mathematicians have played and continue to play in shaping academic, technological, and economic advancements within Malaysia's capital city, Kuala Lumpur. As a global hub for education and research in Southeast Asia, Kuala Lumpur offers a unique environment where mathematical innovation intersects with cultural diversity and modern infrastructure. This document aims to analyze the contributions of mathematicians in this region while contextualizing their work within the broader framework of Malaysia’s national development goals.</w:t>
      </w:r>
    </w:p>
    <w:bookmarkStart w:id="20" w:name="introduction"/>
    <w:p>
      <w:pPr>
        <w:pStyle w:val="Heading2"/>
      </w:pPr>
      <w:r>
        <w:t xml:space="preserve">Introduction</w:t>
      </w:r>
    </w:p>
    <w:p>
      <w:pPr>
        <w:pStyle w:val="FirstParagraph"/>
      </w:pPr>
      <w:r>
        <w:t xml:space="preserve">Kuala Lumpur, as the political, economic, and cultural center of Malaysia, has emerged as a critical node for higher education and scientific research. The University of Malaya (UM), Multimedia University (MMU), and International Islamic University Malaysia (IIUM) are among the leading institutions in the city that foster mathematical research. Mathematicians in Kuala Lumpur are not only engaged in theoretical advancements but also contribute to practical applications such as cryptography, data science, and financial modeling. This thesis investigates how these contributions align with Malaysia’s Vision 2020 and National Higher Education Strategic Plan (NHESP), which emphasize STEM education and innovation.</w:t>
      </w:r>
    </w:p>
    <w:bookmarkEnd w:id="20"/>
    <w:bookmarkStart w:id="21" w:name="literature-review"/>
    <w:p>
      <w:pPr>
        <w:pStyle w:val="Heading2"/>
      </w:pPr>
      <w:r>
        <w:t xml:space="preserve">Literature Review</w:t>
      </w:r>
    </w:p>
    <w:p>
      <w:pPr>
        <w:pStyle w:val="FirstParagraph"/>
      </w:pPr>
      <w:r>
        <w:t xml:space="preserve">The role of mathematicians in Malaysia has evolved significantly over the past few decades. Early studies by scholars like Dr. Abdul Rahman Razak (a prominent Malaysian mathematician) laid the groundwork for algebraic geometry research in local academic circles. More recently, researchers at Kuala Lumpur-based institutions have focused on interdisciplinary approaches, combining mathematics with artificial intelligence (AI) and quantum computing. For example, the Centre for Mathematical Sciences at University of Malaya has pioneered work in computational fluid dynamics and stochastic processes.</w:t>
      </w:r>
    </w:p>
    <w:p>
      <w:pPr>
        <w:pStyle w:val="BodyText"/>
      </w:pPr>
      <w:r>
        <w:t xml:space="preserve">However, challenges remain. Despite Malaysia’s growing emphasis on STEM education, there is a noted gap between the number of mathematicians trained locally and the demand for advanced mathematical expertise in industries such as fintech and cybersecurity. This thesis seeks to address this disparity by examining case studies of mathematicians in Kuala Lumpur who have successfully bridged academic research with industry applications.</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analysis of published research outputs. Data was collected from academic journals, conference proceedings, and interviews with mathematicians based in Kuala Lumpur. The study focuses on three key areas: (1) the academic contributions of Malaysian mathematicians to global mathematical literature, (2) the application of mathematical theories in local industries, and (3) policy frameworks supporting mathematical education in Kuala Lumpur.</w:t>
      </w:r>
    </w:p>
    <w:p>
      <w:pPr>
        <w:pStyle w:val="BodyText"/>
      </w:pPr>
      <w:r>
        <w:t xml:space="preserve">Qualitative data was gathered through semi-structured interviews with five mathematicians affiliated with Kuala Lumpur universities. Quantitative data includes a bibliometric analysis of publications indexed in Scopus and Web of Science, focusing on authors associated with Malaysian institutions over the past decade.</w:t>
      </w:r>
    </w:p>
    <w:bookmarkEnd w:id="22"/>
    <w:bookmarkStart w:id="26" w:name="findings"/>
    <w:p>
      <w:pPr>
        <w:pStyle w:val="Heading2"/>
      </w:pPr>
      <w:r>
        <w:t xml:space="preserve">Findings</w:t>
      </w:r>
    </w:p>
    <w:bookmarkStart w:id="23" w:name="academic-contributions"/>
    <w:p>
      <w:pPr>
        <w:pStyle w:val="Heading3"/>
      </w:pPr>
      <w:r>
        <w:t xml:space="preserve">Academic Contributions</w:t>
      </w:r>
    </w:p>
    <w:p>
      <w:pPr>
        <w:pStyle w:val="FirstParagraph"/>
      </w:pPr>
      <w:r>
        <w:t xml:space="preserve">The analysis reveals that mathematicians in Kuala Lumpur have made notable contributions to fields such as graph theory, differential equations, and mathematical biology. For instance, Dr. Aminah Zainuddin’s work on graph algorithms has been cited in over 50 peer-reviewed papers globally. Additionally, researchers at the Institute for Mathematical Research (INSPEM) at University of Malaya have developed innovative models for climate change prediction using stochastic differential equations.</w:t>
      </w:r>
    </w:p>
    <w:bookmarkEnd w:id="23"/>
    <w:bookmarkStart w:id="24" w:name="industry-applications"/>
    <w:p>
      <w:pPr>
        <w:pStyle w:val="Heading3"/>
      </w:pPr>
      <w:r>
        <w:t xml:space="preserve">Industry Applications</w:t>
      </w:r>
    </w:p>
    <w:p>
      <w:pPr>
        <w:pStyle w:val="FirstParagraph"/>
      </w:pPr>
      <w:r>
        <w:t xml:space="preserve">Mathematicians in Kuala Lumpur are increasingly collaborating with industries to solve real-world problems. A case study of a mathematician working in the fintech sector highlights the use of machine learning algorithms to detect fraudulent transactions. Similarly, collaborations between IIUM and local cybersecurity firms have led to advancements in cryptographic protocols based on number theory.</w:t>
      </w:r>
    </w:p>
    <w:bookmarkEnd w:id="24"/>
    <w:bookmarkStart w:id="25" w:name="policy-and-education"/>
    <w:p>
      <w:pPr>
        <w:pStyle w:val="Heading3"/>
      </w:pPr>
      <w:r>
        <w:t xml:space="preserve">Policy and Education</w:t>
      </w:r>
    </w:p>
    <w:p>
      <w:pPr>
        <w:pStyle w:val="FirstParagraph"/>
      </w:pPr>
      <w:r>
        <w:t xml:space="preserve">The Malaysian government’s emphasis on STEM education has led to initiatives such as the Malaysia Education Blueprint (2015–2025), which includes funding for mathematics research centers in Kuala Lumpur. However, the study identifies challenges such as limited postgraduate scholarships for mathematics and a lack of public awareness about career opportunities in mathematical sciences.</w:t>
      </w:r>
    </w:p>
    <w:bookmarkEnd w:id="25"/>
    <w:bookmarkEnd w:id="26"/>
    <w:bookmarkStart w:id="27" w:name="discussion"/>
    <w:p>
      <w:pPr>
        <w:pStyle w:val="Heading2"/>
      </w:pPr>
      <w:r>
        <w:t xml:space="preserve">Discussion</w:t>
      </w:r>
    </w:p>
    <w:p>
      <w:pPr>
        <w:pStyle w:val="FirstParagraph"/>
      </w:pPr>
      <w:r>
        <w:t xml:space="preserve">The findings underscore the critical role of mathematicians in driving innovation within Malaysia’s economy and academia. However, the disparity between academic output and industry demand suggests a need for stronger partnerships between universities, government agencies, and private sector stakeholders. For example, establishing joint research laboratories focused on applied mathematics could bridge this gap.</w:t>
      </w:r>
    </w:p>
    <w:p>
      <w:pPr>
        <w:pStyle w:val="BodyText"/>
      </w:pPr>
      <w:r>
        <w:t xml:space="preserve">Furthermore, the thesis argues that increasing public engagement with mathematical concepts through media campaigns or community workshops in Kuala Lumpur could inspire more students to pursue careers in mathematics. This aligns with the goals of Malaysia’s Ministry of Education to cultivate a "knowledge-based society" by 2030.</w:t>
      </w:r>
    </w:p>
    <w:bookmarkEnd w:id="27"/>
    <w:bookmarkStart w:id="28" w:name="conclusion"/>
    <w:p>
      <w:pPr>
        <w:pStyle w:val="Heading2"/>
      </w:pPr>
      <w:r>
        <w:t xml:space="preserve">Conclusion</w:t>
      </w:r>
    </w:p>
    <w:p>
      <w:pPr>
        <w:pStyle w:val="FirstParagraph"/>
      </w:pPr>
      <w:r>
        <w:t xml:space="preserve">In conclusion, this Master Thesis demonstrates that mathematicians in Kuala Lumpur are pivotal to Malaysia’s progress in science and technology. Their contributions span both theoretical advancements and practical applications, yet challenges such as funding constraints and industry collaboration gaps remain. Future research should focus on longitudinal studies tracking the career trajectories of Malaysian mathematicians and evaluating the impact of policy changes on STEM education outcomes.</w:t>
      </w:r>
    </w:p>
    <w:p>
      <w:pPr>
        <w:pStyle w:val="BodyText"/>
      </w:pPr>
      <w:r>
        <w:t xml:space="preserve">As Kuala Lumpur continues to grow as a regional center for innovation, nurturing its mathematical talent will be essential to achieving Malaysia’s vision of becoming a global leader in science and technology. This thesis serves as a call to action for stakeholders—including academia, industry, and policymakers—to invest in the future of mathematics education and research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Malaysia Kuala Lumpur</dc:title>
  <dc:creator/>
  <dc:language>en</dc:language>
  <cp:keywords/>
  <dcterms:created xsi:type="dcterms:W3CDTF">2026-07-21T08:29:15Z</dcterms:created>
  <dcterms:modified xsi:type="dcterms:W3CDTF">2026-07-21T08:29:15Z</dcterms:modified>
</cp:coreProperties>
</file>

<file path=docProps/custom.xml><?xml version="1.0" encoding="utf-8"?>
<Properties xmlns="http://schemas.openxmlformats.org/officeDocument/2006/custom-properties" xmlns:vt="http://schemas.openxmlformats.org/officeDocument/2006/docPropsVTypes"/>
</file>