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b26100c921a95bc9b517478a837a1609c6c07a0"/>
    <w:p>
      <w:pPr>
        <w:pStyle w:val="Heading1"/>
      </w:pPr>
      <w:r>
        <w:t xml:space="preserve">Master Thesis: Exploring the Contributions of a Mathematician in the Netherlands Amsterdam</w:t>
      </w:r>
    </w:p>
    <w:bookmarkStart w:id="20" w:name="introduction"/>
    <w:p>
      <w:pPr>
        <w:pStyle w:val="Heading2"/>
      </w:pPr>
      <w:r>
        <w:t xml:space="preserve">Introduction</w:t>
      </w:r>
    </w:p>
    <w:p>
      <w:pPr>
        <w:pStyle w:val="FirstParagraph"/>
      </w:pPr>
      <w:r>
        <w:t xml:space="preserve">This Master Thesis investigates the pivotal role of mathematicians within the academic and research landscape of the Netherlands, with a specific focus on Amsterdam. The interplay between mathematics and societal progress has long been a cornerstone of Dutch intellectual history, particularly in urban centers like Amsterdam. As a hub for innovation and education, Amsterdam offers unique opportunities for mathematicians to contribute to both theoretical advancements and practical applications. This thesis aims to analyze how the mathematical community in Amsterdam shapes global knowledge while addressing local challenges through research-driven solutions.</w:t>
      </w:r>
    </w:p>
    <w:bookmarkEnd w:id="20"/>
    <w:bookmarkStart w:id="21" w:name="X6c1fd0e29bde1de0501636666ce59955aa0cb1a"/>
    <w:p>
      <w:pPr>
        <w:pStyle w:val="Heading2"/>
      </w:pPr>
      <w:r>
        <w:t xml:space="preserve">Background: Mathematics in the Netherlands and Amsterdam</w:t>
      </w:r>
    </w:p>
    <w:p>
      <w:pPr>
        <w:pStyle w:val="FirstParagraph"/>
      </w:pPr>
      <w:r>
        <w:t xml:space="preserve">The Netherlands has a rich tradition of mathematical excellence, with institutions such as the University of Amsterdam (UvA) and Vrije Universiteit Amsterdam (VU) serving as global centers for mathematical research. These universities foster interdisciplinary collaboration, enabling mathematicians to engage with fields like data science, physics, and economics. Amsterdam’s historical legacy in mathematics is underscored by figures such as</w:t>
      </w:r>
      <w:r>
        <w:t xml:space="preserve"> </w:t>
      </w:r>
      <w:r>
        <w:rPr>
          <w:bCs/>
          <w:b/>
        </w:rPr>
        <w:t xml:space="preserve">Jan de Witt</w:t>
      </w:r>
      <w:r>
        <w:t xml:space="preserve">, a 17th-century polymath known for his work in calculus and probability theory.</w:t>
      </w:r>
    </w:p>
    <w:p>
      <w:pPr>
        <w:pStyle w:val="BodyText"/>
      </w:pPr>
      <w:r>
        <w:t xml:space="preserve">The city’s vibrant academic environment, combined with its status as a European cultural and economic capital, provides mathematicians with access to cutting-edge resources and international networks. This context forms the foundation of this Master Thesis, which explores how individual mathematicians contribute to Amsterdam’s reputation as a leader in mathematical innovation.</w:t>
      </w:r>
    </w:p>
    <w:bookmarkEnd w:id="21"/>
    <w:bookmarkStart w:id="22" w:name="methodology-framing-the-study"/>
    <w:p>
      <w:pPr>
        <w:pStyle w:val="Heading2"/>
      </w:pPr>
      <w:r>
        <w:t xml:space="preserve">Methodology: Framing the Study</w:t>
      </w:r>
    </w:p>
    <w:p>
      <w:pPr>
        <w:pStyle w:val="FirstParagraph"/>
      </w:pPr>
      <w:r>
        <w:t xml:space="preserve">This thesis adopts a qualitative approach, combining historical analysis with contemporary case studies. Key sources include academic publications, institutional archives from UvA and VU, and interviews with current mathematicians in Amsterdam. The study examines three primary dimensions:</w:t>
      </w:r>
    </w:p>
    <w:p>
      <w:pPr>
        <w:numPr>
          <w:ilvl w:val="0"/>
          <w:numId w:val="1001"/>
        </w:numPr>
        <w:pStyle w:val="Compact"/>
      </w:pPr>
      <w:r>
        <w:t xml:space="preserve">Theoretical contributions of mathematicians to global mathematical discourse.</w:t>
      </w:r>
    </w:p>
    <w:p>
      <w:pPr>
        <w:numPr>
          <w:ilvl w:val="0"/>
          <w:numId w:val="1001"/>
        </w:numPr>
        <w:pStyle w:val="Compact"/>
      </w:pPr>
      <w:r>
        <w:t xml:space="preserve">Practical applications of mathematics in local industries and governance.</w:t>
      </w:r>
    </w:p>
    <w:p>
      <w:pPr>
        <w:numPr>
          <w:ilvl w:val="0"/>
          <w:numId w:val="1001"/>
        </w:numPr>
        <w:pStyle w:val="Compact"/>
      </w:pPr>
      <w:r>
        <w:t xml:space="preserve">The role of education and mentorship in nurturing future mathematicians in Amsterdam.</w:t>
      </w:r>
    </w:p>
    <w:bookmarkEnd w:id="22"/>
    <w:bookmarkStart w:id="23" w:name="X29f11eafd265f067d6b5902a14934f28709c53e"/>
    <w:p>
      <w:pPr>
        <w:pStyle w:val="Heading2"/>
      </w:pPr>
      <w:r>
        <w:t xml:space="preserve">Case Study: A Mathematician’s Impact on Amsterdam</w:t>
      </w:r>
    </w:p>
    <w:p>
      <w:pPr>
        <w:pStyle w:val="FirstParagraph"/>
      </w:pPr>
      <w:r>
        <w:t xml:space="preserve">To illustrate the significance of mathematicians in Amsterdam, this thesis focuses on</w:t>
      </w:r>
      <w:r>
        <w:t xml:space="preserve"> </w:t>
      </w:r>
      <w:r>
        <w:rPr>
          <w:bCs/>
          <w:b/>
        </w:rPr>
        <w:t xml:space="preserve">Dr. Robbert Dijkgraaf</w:t>
      </w:r>
      <w:r>
        <w:t xml:space="preserve">, former director of the Institute for Advanced Study in Princeton and a prominent figure at UvA. Dr. Dijkgraaf’s work bridges pure mathematics with quantum physics, exemplifying how Amsterdam’s academic ecosystem supports interdisciplinary research.</w:t>
      </w:r>
    </w:p>
    <w:p>
      <w:pPr>
        <w:pStyle w:val="BodyText"/>
      </w:pPr>
      <w:r>
        <w:t xml:space="preserve">Dijkstra’s contributions to topological string theory and algebraic geometry have not only advanced global mathematical knowledge but also reinforced Amsterdam’s position as a nexus for theoretical physics and mathematics. His leadership at UvA has further elevated the city’s role in training the next generation of mathematicians, emphasizing collaboration between academia and industry.</w:t>
      </w:r>
    </w:p>
    <w:p>
      <w:pPr>
        <w:pStyle w:val="BodyText"/>
      </w:pPr>
      <w:r>
        <w:t xml:space="preserve">Additionally, this thesis highlights initiatives like the</w:t>
      </w:r>
      <w:r>
        <w:t xml:space="preserve"> </w:t>
      </w:r>
      <w:r>
        <w:rPr>
          <w:iCs/>
          <w:i/>
        </w:rPr>
        <w:t xml:space="preserve">Amsterdam Mathematical Institute (AMI)</w:t>
      </w:r>
      <w:r>
        <w:t xml:space="preserve">, which fosters partnerships between universities, research institutes, and tech companies. Such collaborations ensure that mathematical theories are applied to real-world problems, such as urban planning and sustainable energy solutions.</w:t>
      </w:r>
    </w:p>
    <w:bookmarkEnd w:id="23"/>
    <w:bookmarkStart w:id="24" w:name="discussion-the-broader-implications"/>
    <w:p>
      <w:pPr>
        <w:pStyle w:val="Heading2"/>
      </w:pPr>
      <w:r>
        <w:t xml:space="preserve">Discussion: The Broader Implications</w:t>
      </w:r>
    </w:p>
    <w:p>
      <w:pPr>
        <w:pStyle w:val="FirstParagraph"/>
      </w:pPr>
      <w:r>
        <w:t xml:space="preserve">The role of mathematicians in Amsterdam transcends academic boundaries. By addressing challenges like climate modeling, data security, and artificial intelligence, these scholars contribute to societal well-being while advancing their fields. For instance, researchers at VU Amsterdam are leveraging machine learning algorithms to predict flood risks in the Netherlands—a critical issue given the country’s low-lying geography.</w:t>
      </w:r>
    </w:p>
    <w:p>
      <w:pPr>
        <w:pStyle w:val="BodyText"/>
      </w:pPr>
      <w:r>
        <w:t xml:space="preserve">Moreover, the emphasis on open-access research and international collaboration in Amsterdam aligns with global trends in mathematical education. Mathematicians here often participate in European projects like Horizon Europe, ensuring that Dutch research remains competitive on a global scale.</w:t>
      </w:r>
    </w:p>
    <w:bookmarkEnd w:id="24"/>
    <w:bookmarkStart w:id="25" w:name="challenges-and-opportunities"/>
    <w:p>
      <w:pPr>
        <w:pStyle w:val="Heading2"/>
      </w:pPr>
      <w:r>
        <w:t xml:space="preserve">Challenges and Opportunities</w:t>
      </w:r>
    </w:p>
    <w:p>
      <w:pPr>
        <w:pStyle w:val="FirstParagraph"/>
      </w:pPr>
      <w:r>
        <w:t xml:space="preserve">Despite its strengths, the Netherlands faces challenges such as funding constraints for long-term research and competition for talent from other European hubs. However, Amsterdam’s unique blend of academic rigor, cultural dynamism, and economic vitality positions it to overcome these obstacles.</w:t>
      </w:r>
    </w:p>
    <w:p>
      <w:pPr>
        <w:pStyle w:val="BodyText"/>
      </w:pPr>
      <w:r>
        <w:t xml:space="preserve">Opportunities lie in expanding interdisciplinary programs and promoting mathematics education at the secondary level to inspire future researchers. The city’s commitment to diversity also enriches its mathematical community, attracting talent from around the world.</w:t>
      </w:r>
    </w:p>
    <w:bookmarkEnd w:id="25"/>
    <w:bookmarkStart w:id="26" w:name="conclusion"/>
    <w:p>
      <w:pPr>
        <w:pStyle w:val="Heading2"/>
      </w:pPr>
      <w:r>
        <w:t xml:space="preserve">Conclusion</w:t>
      </w:r>
    </w:p>
    <w:p>
      <w:pPr>
        <w:pStyle w:val="FirstParagraph"/>
      </w:pPr>
      <w:r>
        <w:t xml:space="preserve">This Master Thesis underscores the indispensable role of mathematicians in shaping Amsterdam’s intellectual and technological landscape. Through their theoretical breakthroughs, interdisciplinary work, and dedication to education, these scholars ensure that the Netherlands remains a beacon of mathematical innovation. As Amsterdam continues to evolve as a global city, its mathematicians will play a crucial role in addressing both local and global challenges.</w:t>
      </w:r>
    </w:p>
    <w:p>
      <w:pPr>
        <w:pStyle w:val="BodyText"/>
      </w:pPr>
      <w:r>
        <w:t xml:space="preserve">In conclusion, this thesis not only highlights the achievements of individual mathematicians but also reflects on the broader implications of their work for education, research, and society in the Netherlands Amsterdam. It is a testament to how mathematics can serve as a universal language for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the Netherlands Amsterdam</dc:title>
  <dc:creator/>
  <dc:language>en</dc:language>
  <cp:keywords/>
  <dcterms:created xsi:type="dcterms:W3CDTF">2026-07-14T09:19:26Z</dcterms:created>
  <dcterms:modified xsi:type="dcterms:W3CDTF">2026-07-14T09:19:26Z</dcterms:modified>
</cp:coreProperties>
</file>

<file path=docProps/custom.xml><?xml version="1.0" encoding="utf-8"?>
<Properties xmlns="http://schemas.openxmlformats.org/officeDocument/2006/custom-properties" xmlns:vt="http://schemas.openxmlformats.org/officeDocument/2006/docPropsVTypes"/>
</file>