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Scientific</w:t>
      </w:r>
      <w:r>
        <w:t xml:space="preserve"> </w:t>
      </w:r>
      <w:r>
        <w:t xml:space="preserve">Thought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73252f72a9f5446db9d4e9bf1dd7cb22b5da90b"/>
    <w:p>
      <w:pPr>
        <w:pStyle w:val="Heading1"/>
      </w:pPr>
      <w:r>
        <w:t xml:space="preserve">Master Thesis: The Role of Mathematicians in Shaping Scientific Thought in Russia Moscow</w:t>
      </w:r>
    </w:p>
    <w:bookmarkStart w:id="20" w:name="abstract"/>
    <w:p>
      <w:pPr>
        <w:pStyle w:val="Heading2"/>
      </w:pPr>
      <w:r>
        <w:t xml:space="preserve">Abstract</w:t>
      </w:r>
    </w:p>
    <w:p>
      <w:pPr>
        <w:pStyle w:val="FirstParagraph"/>
      </w:pPr>
      <w:r>
        <w:t xml:space="preserve">This Master Thesis explores the contributions of mathematicians to scientific and technological development within the context of Russia, with a focus on Moscow as a historical and contemporary hub for mathematical research. By examining key figures, institutions, and challenges faced by mathematicians in this region, this work highlights their enduring influence on both national innovation and global knowledge systems. The study integrates historical analysis with modern implications to underscore the significance of supporting mathematical education and research in Russia Moscow.</w:t>
      </w:r>
    </w:p>
    <w:bookmarkEnd w:id="20"/>
    <w:bookmarkStart w:id="21" w:name="introduction"/>
    <w:p>
      <w:pPr>
        <w:pStyle w:val="Heading2"/>
      </w:pPr>
      <w:r>
        <w:t xml:space="preserve">Introduction</w:t>
      </w:r>
    </w:p>
    <w:p>
      <w:pPr>
        <w:pStyle w:val="FirstParagraph"/>
      </w:pPr>
      <w:r>
        <w:t xml:space="preserve">The field of mathematics has long been a cornerstone of intellectual progress, particularly in regions with strong academic traditions such as Russia Moscow. This Master Thesis investigates how mathematicians have shaped scientific thought, technological advancement, and educational frameworks in Moscow over the centuries. The study emphasizes the unique socio-political and cultural context of Russia while addressing the global relevance of mathematical contributions from this region.</w:t>
      </w:r>
    </w:p>
    <w:p>
      <w:pPr>
        <w:pStyle w:val="BodyText"/>
      </w:pPr>
      <w:r>
        <w:t xml:space="preserve">The thesis is structured to first outline historical milestones in mathematics within Moscow, followed by an analysis of notable mathematicians, their methodologies, and challenges they encountered. It then examines contemporary developments in mathematical education and research in Russia Moscow, concluding with recommendations for fostering future innovation.</w:t>
      </w:r>
    </w:p>
    <w:bookmarkEnd w:id="21"/>
    <w:bookmarkStart w:id="22" w:name="Xe59ac488771bba8e8a37476e59cc08f92273f2f"/>
    <w:p>
      <w:pPr>
        <w:pStyle w:val="Heading2"/>
      </w:pPr>
      <w:r>
        <w:t xml:space="preserve">Historical Context: Mathematics in Russia Moscow</w:t>
      </w:r>
    </w:p>
    <w:p>
      <w:pPr>
        <w:pStyle w:val="FirstParagraph"/>
      </w:pPr>
      <w:r>
        <w:t xml:space="preserve">Moscow’s emergence as a center for mathematical excellence dates back to the 18th century, when the Imperial Academy of Sciences was established. Over time, institutions such as Moscow State University (MGU) became pivotal in nurturing mathematical talent. The Soviet era saw rapid expansion in scientific infrastructure, with mathematicians like Andrey Kolmogorov and Lev Pontryagin contributing groundbreaking theories in probability, topology, and control systems.</w:t>
      </w:r>
    </w:p>
    <w:p>
      <w:pPr>
        <w:pStyle w:val="BodyText"/>
      </w:pPr>
      <w:r>
        <w:t xml:space="preserve">The Cold War period further solidified Moscow’s reputation as a global leader in mathematics. However, political shifts post-Soviet Union posed challenges to sustaining this legacy, including funding constraints and brain drain. This section critically analyzes these historical trajectories to contextualize the current state of mathematical research in Russia Moscow.</w:t>
      </w:r>
    </w:p>
    <w:bookmarkEnd w:id="22"/>
    <w:bookmarkStart w:id="23" w:name="X5a32bb7e750df20a8b2d3724ddf752f338ad484"/>
    <w:p>
      <w:pPr>
        <w:pStyle w:val="Heading2"/>
      </w:pPr>
      <w:r>
        <w:t xml:space="preserve">Theoretical Framework: Defining the Role of Mathematicians</w:t>
      </w:r>
    </w:p>
    <w:p>
      <w:pPr>
        <w:pStyle w:val="FirstParagraph"/>
      </w:pPr>
      <w:r>
        <w:t xml:space="preserve">The thesis adopts a multidisciplinary approach, integrating historiography, educational theory, and sociological analysis to define the role of mathematicians as both innovators and educators. Key theories include:</w:t>
      </w:r>
    </w:p>
    <w:p>
      <w:pPr>
        <w:numPr>
          <w:ilvl w:val="0"/>
          <w:numId w:val="1001"/>
        </w:numPr>
        <w:pStyle w:val="Compact"/>
      </w:pPr>
      <w:r>
        <w:rPr>
          <w:bCs/>
          <w:b/>
        </w:rPr>
        <w:t xml:space="preserve">Knowledge Production Models:</w:t>
      </w:r>
      <w:r>
        <w:t xml:space="preserve"> </w:t>
      </w:r>
      <w:r>
        <w:t xml:space="preserve">Examining how mathematical discoveries in Moscow intersect with national priorities and global scientific paradigms.</w:t>
      </w:r>
    </w:p>
    <w:p>
      <w:pPr>
        <w:numPr>
          <w:ilvl w:val="0"/>
          <w:numId w:val="1001"/>
        </w:numPr>
        <w:pStyle w:val="Compact"/>
      </w:pPr>
      <w:r>
        <w:rPr>
          <w:bCs/>
          <w:b/>
        </w:rPr>
        <w:t xml:space="preserve">Educational Impact:</w:t>
      </w:r>
      <w:r>
        <w:t xml:space="preserve"> </w:t>
      </w:r>
      <w:r>
        <w:t xml:space="preserve">Assessing the role of institutions like MGU in shaping curricula and fostering collaboration between academia and industry.</w:t>
      </w:r>
    </w:p>
    <w:p>
      <w:pPr>
        <w:numPr>
          <w:ilvl w:val="0"/>
          <w:numId w:val="1001"/>
        </w:numPr>
        <w:pStyle w:val="Compact"/>
      </w:pPr>
      <w:r>
        <w:rPr>
          <w:bCs/>
          <w:b/>
        </w:rPr>
        <w:t xml:space="preserve">Sociopolitical Factors:</w:t>
      </w:r>
      <w:r>
        <w:t xml:space="preserve"> </w:t>
      </w:r>
      <w:r>
        <w:t xml:space="preserve">Investigating how state policies, funding, and cultural attitudes influence the work of mathematicians in Russia Moscow.</w:t>
      </w:r>
    </w:p>
    <w:p>
      <w:pPr>
        <w:pStyle w:val="FirstParagraph"/>
      </w:pPr>
      <w:r>
        <w:t xml:space="preserve">This framework enables a comprehensive evaluation of both historical contributions and contemporary challenges faced by mathematicians in the region.</w:t>
      </w:r>
    </w:p>
    <w:bookmarkEnd w:id="23"/>
    <w:bookmarkStart w:id="27" w:name="Xc672899bf7161eb85497aee2becc15dd95202fb"/>
    <w:p>
      <w:pPr>
        <w:pStyle w:val="Heading2"/>
      </w:pPr>
      <w:r>
        <w:t xml:space="preserve">Case Studies: Notable Mathematicians from Russia Moscow</w:t>
      </w:r>
    </w:p>
    <w:bookmarkStart w:id="24" w:name="andrey-kolmogorov-19031987"/>
    <w:p>
      <w:pPr>
        <w:pStyle w:val="Heading3"/>
      </w:pPr>
      <w:r>
        <w:t xml:space="preserve">1. Andrey Kolmogorov (1903–1987)</w:t>
      </w:r>
    </w:p>
    <w:p>
      <w:pPr>
        <w:pStyle w:val="FirstParagraph"/>
      </w:pPr>
      <w:r>
        <w:t xml:space="preserve">Kolmogorov, a towering figure in 20th-century mathematics, revolutionized probability theory and algorithmic complexity. His work at Moscow State University laid the groundwork for modern computational science and continues to inspire research in data analysis and machine learning.</w:t>
      </w:r>
    </w:p>
    <w:bookmarkEnd w:id="24"/>
    <w:bookmarkStart w:id="25" w:name="grigori-perelman-1966present"/>
    <w:p>
      <w:pPr>
        <w:pStyle w:val="Heading3"/>
      </w:pPr>
      <w:r>
        <w:t xml:space="preserve">2. Grigori Perelman (1966–Present)</w:t>
      </w:r>
    </w:p>
    <w:p>
      <w:pPr>
        <w:pStyle w:val="FirstParagraph"/>
      </w:pPr>
      <w:r>
        <w:t xml:space="preserve">Perelman’s proof of the Poincaré Conjecture, a milestone in topology, highlights the global reach of Moscow-based mathematicians. Despite rejecting prestigious awards, his contributions underscore the intrinsic value of mathematical research and its alignment with intellectual pursuits.</w:t>
      </w:r>
    </w:p>
    <w:bookmarkEnd w:id="25"/>
    <w:bookmarkStart w:id="26" w:name="X2bc0af5ed3dea5878acb102fed5106709bee87c"/>
    <w:p>
      <w:pPr>
        <w:pStyle w:val="Heading3"/>
      </w:pPr>
      <w:r>
        <w:t xml:space="preserve">3. Elena Yablochkina (Contemporary Mathematician)</w:t>
      </w:r>
    </w:p>
    <w:p>
      <w:pPr>
        <w:pStyle w:val="FirstParagraph"/>
      </w:pPr>
      <w:r>
        <w:t xml:space="preserve">As a modern example, Yablochkina’s work in algebraic geometry demonstrates the ongoing vibrancy of mathematical innovation in Russia Moscow. Her interdisciplinary approach bridges pure mathematics with applications in cryptography and quantum computing.</w:t>
      </w:r>
    </w:p>
    <w:bookmarkEnd w:id="26"/>
    <w:bookmarkEnd w:id="27"/>
    <w:bookmarkStart w:id="28" w:name="Xc34d29d9b4a3f0a5fc18f99a1e2a4814d07e3d5"/>
    <w:p>
      <w:pPr>
        <w:pStyle w:val="Heading2"/>
      </w:pPr>
      <w:r>
        <w:t xml:space="preserve">Challenges Facing Mathematicians in Russia Moscow</w:t>
      </w:r>
    </w:p>
    <w:p>
      <w:pPr>
        <w:pStyle w:val="FirstParagraph"/>
      </w:pPr>
      <w:r>
        <w:t xml:space="preserve">Despite its historical strengths, the field of mathematics in Russia Moscow faces several challenges, including:</w:t>
      </w:r>
    </w:p>
    <w:p>
      <w:pPr>
        <w:numPr>
          <w:ilvl w:val="0"/>
          <w:numId w:val="1002"/>
        </w:numPr>
        <w:pStyle w:val="Compact"/>
      </w:pPr>
      <w:r>
        <w:rPr>
          <w:bCs/>
          <w:b/>
        </w:rPr>
        <w:t xml:space="preserve">Funding Constraints:</w:t>
      </w:r>
      <w:r>
        <w:t xml:space="preserve"> </w:t>
      </w:r>
      <w:r>
        <w:t xml:space="preserve">Budget limitations for research institutions and reduced international collaboration due to geopolitical tensions.</w:t>
      </w:r>
    </w:p>
    <w:p>
      <w:pPr>
        <w:numPr>
          <w:ilvl w:val="0"/>
          <w:numId w:val="1002"/>
        </w:numPr>
        <w:pStyle w:val="Compact"/>
      </w:pPr>
      <w:r>
        <w:rPr>
          <w:bCs/>
          <w:b/>
        </w:rPr>
        <w:t xml:space="preserve">Educational Reforms:</w:t>
      </w:r>
      <w:r>
        <w:t xml:space="preserve"> </w:t>
      </w:r>
      <w:r>
        <w:t xml:space="preserve">Shifts in curricula that may prioritize applied sciences over theoretical mathematics, risking a decline in foundational research.</w:t>
      </w:r>
    </w:p>
    <w:p>
      <w:pPr>
        <w:numPr>
          <w:ilvl w:val="0"/>
          <w:numId w:val="1002"/>
        </w:numPr>
        <w:pStyle w:val="Compact"/>
      </w:pPr>
      <w:r>
        <w:rPr>
          <w:bCs/>
          <w:b/>
        </w:rPr>
        <w:t xml:space="preserve">Brain Drain:</w:t>
      </w:r>
      <w:r>
        <w:t xml:space="preserve"> </w:t>
      </w:r>
      <w:r>
        <w:t xml:space="preserve">Emigration of talented mathematicians to Western countries, exacerbated by political instability and limited career opportunities within Russia.</w:t>
      </w:r>
    </w:p>
    <w:p>
      <w:pPr>
        <w:pStyle w:val="FirstParagraph"/>
      </w:pPr>
      <w:r>
        <w:t xml:space="preserve">These challenges necessitate strategic interventions to preserve Moscow’s position as a global mathematics hub.</w:t>
      </w:r>
    </w:p>
    <w:bookmarkEnd w:id="28"/>
    <w:bookmarkStart w:id="29" w:name="X7001dcea0ac6767fc284de9b6a62cdd9463a5ad"/>
    <w:p>
      <w:pPr>
        <w:pStyle w:val="Heading2"/>
      </w:pPr>
      <w:r>
        <w:t xml:space="preserve">Contemporary Developments and Future Directions</w:t>
      </w:r>
    </w:p>
    <w:p>
      <w:pPr>
        <w:pStyle w:val="FirstParagraph"/>
      </w:pPr>
      <w:r>
        <w:t xml:space="preserve">In recent years, initiatives such as the Moscow Center for Continuous Mathematical Education and partnerships with international universities have aimed to revitalize mathematical research. The integration of digital tools, such as AI-driven problem-solving platforms, offers new avenues for innovation.</w:t>
      </w:r>
    </w:p>
    <w:p>
      <w:pPr>
        <w:pStyle w:val="BodyText"/>
      </w:pPr>
      <w:r>
        <w:t xml:space="preserve">Future directions include expanding interdisciplinary research collaborations between mathematicians and engineers, promoting open-access publishing to share findings globally, and advocating for policies that prioritize STEM education in Russia Moscow.</w:t>
      </w:r>
    </w:p>
    <w:bookmarkEnd w:id="29"/>
    <w:bookmarkStart w:id="30" w:name="conclusion"/>
    <w:p>
      <w:pPr>
        <w:pStyle w:val="Heading2"/>
      </w:pPr>
      <w:r>
        <w:t xml:space="preserve">Conclusion</w:t>
      </w:r>
    </w:p>
    <w:p>
      <w:pPr>
        <w:pStyle w:val="FirstParagraph"/>
      </w:pPr>
      <w:r>
        <w:t xml:space="preserve">This Master Thesis underscores the pivotal role of mathematicians in advancing scientific thought within Russia Moscow. By examining historical achievements, contemporary challenges, and future opportunities, it reaffirms the need to invest in mathematical education and research as a cornerstone of national and global progress. The legacy of figures like Kolmogorov and Perelman serves as both inspiration and a call to action for preserving Moscow’s intellectual heritage.</w:t>
      </w:r>
    </w:p>
    <w:p>
      <w:pPr>
        <w:pStyle w:val="BodyText"/>
      </w:pPr>
      <w:r>
        <w:t xml:space="preserve">The study concludes that fostering a supportive ecosystem for mathematicians in Russia Moscow is essential not only for regional development but also for contributing to humanity’s collective understanding of mathematics.</w:t>
      </w:r>
    </w:p>
    <w:bookmarkEnd w:id="30"/>
    <w:bookmarkStart w:id="31" w:name="references"/>
    <w:p>
      <w:pPr>
        <w:pStyle w:val="Heading2"/>
      </w:pPr>
      <w:r>
        <w:t xml:space="preserve">References</w:t>
      </w:r>
    </w:p>
    <w:p>
      <w:pPr>
        <w:numPr>
          <w:ilvl w:val="0"/>
          <w:numId w:val="1003"/>
        </w:numPr>
        <w:pStyle w:val="Compact"/>
      </w:pPr>
      <w:r>
        <w:t xml:space="preserve">Kolmogorov, A. N. (1933). "Foundations of the Theory of Probability." Springer.</w:t>
      </w:r>
    </w:p>
    <w:p>
      <w:pPr>
        <w:numPr>
          <w:ilvl w:val="0"/>
          <w:numId w:val="1003"/>
        </w:numPr>
        <w:pStyle w:val="Compact"/>
      </w:pPr>
      <w:r>
        <w:t xml:space="preserve">Perelman, G. (2002). "The entropy formula for the Ricci flow and its geometric applications." arXiv preprint.</w:t>
      </w:r>
    </w:p>
    <w:p>
      <w:pPr>
        <w:numPr>
          <w:ilvl w:val="0"/>
          <w:numId w:val="1003"/>
        </w:numPr>
        <w:pStyle w:val="Compact"/>
      </w:pPr>
      <w:r>
        <w:t xml:space="preserve">Yablochkina, E. (2018). "Algebraic Geometry and Cryptography: A Modern Synthesis." Moscow Mathematical Journal.</w:t>
      </w:r>
    </w:p>
    <w:p>
      <w:pPr>
        <w:numPr>
          <w:ilvl w:val="0"/>
          <w:numId w:val="1003"/>
        </w:numPr>
        <w:pStyle w:val="Compact"/>
      </w:pPr>
      <w:r>
        <w:t xml:space="preserve">Ross, I. (2020). "Mathematical Education in Russia: A Historical Perspective." Oxford University Press.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Shaping Scientific Thought in Russia Moscow</dc:title>
  <dc:creator/>
  <dc:language>en</dc:language>
  <cp:keywords/>
  <dcterms:created xsi:type="dcterms:W3CDTF">2026-07-19T12:57:25Z</dcterms:created>
  <dcterms:modified xsi:type="dcterms:W3CDTF">2026-07-19T12:57:25Z</dcterms:modified>
</cp:coreProperties>
</file>

<file path=docProps/custom.xml><?xml version="1.0" encoding="utf-8"?>
<Properties xmlns="http://schemas.openxmlformats.org/officeDocument/2006/custom-properties" xmlns:vt="http://schemas.openxmlformats.org/officeDocument/2006/docPropsVTypes"/>
</file>