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b5d73e30104f558f9c448956c0ea75a3ce97d96"/>
    <w:p>
      <w:pPr>
        <w:pStyle w:val="Heading1"/>
      </w:pPr>
      <w:r>
        <w:t xml:space="preserve">Master Thesis: Exploring the Contributions of a Mathematician in the Context of United Arab Emirates, Abu Dhabi</w:t>
      </w:r>
    </w:p>
    <w:bookmarkStart w:id="20" w:name="abstract"/>
    <w:p>
      <w:pPr>
        <w:pStyle w:val="Heading2"/>
      </w:pPr>
      <w:r>
        <w:t xml:space="preserve">Abstract</w:t>
      </w:r>
    </w:p>
    <w:p>
      <w:pPr>
        <w:pStyle w:val="FirstParagraph"/>
      </w:pPr>
      <w:r>
        <w:t xml:space="preserve">This Master Thesis investigates the pivotal role of mathematicians in advancing scientific and technological innovation within the United Arab Emirates (UAE), with a specific focus on Abu Dhabi. As a global hub for education, research, and development, Abu Dhabi has positioned itself as a leader in fostering mathematical excellence through initiatives like the Khalifa University of Science and Technology. This thesis examines how mathematicians contribute to national objectives such as Vision 2021 and the UAE’s strategic goals in STEM (Science, Technology, Engineering, and Mathematics). Through a combination of case studies, academic analysis, and policy evaluation, this work highlights the unique challenges and opportunities faced by mathematicians in Abu Dhabi.</w:t>
      </w:r>
    </w:p>
    <w:bookmarkEnd w:id="20"/>
    <w:bookmarkStart w:id="21" w:name="introduction"/>
    <w:p>
      <w:pPr>
        <w:pStyle w:val="Heading2"/>
      </w:pPr>
      <w:r>
        <w:t xml:space="preserve">Introduction</w:t>
      </w:r>
    </w:p>
    <w:p>
      <w:pPr>
        <w:pStyle w:val="FirstParagraph"/>
      </w:pPr>
      <w:r>
        <w:t xml:space="preserve">The United Arab Emirates has undergone remarkable transformation over the past few decades, driven by a commitment to knowledge-based economic diversification. Central to this vision is the cultivation of mathematical expertise, which underpins advancements in fields such as artificial intelligence, renewable energy, and sustainable urban planning. Abu Dhabi, as the capital and political center of the UAE, plays a critical role in shaping this academic landscape. This Master Thesis explores how mathematicians operating within Abu Dhabi contribute to national progress and align their work with regional priorities.</w:t>
      </w:r>
    </w:p>
    <w:p>
      <w:pPr>
        <w:pStyle w:val="BodyText"/>
      </w:pPr>
      <w:r>
        <w:t xml:space="preserve">The primary objective of this thesis is to analyze the contributions of a mathematician—whether through research, education, or innovation—to the development of Abu Dhabi and the UAE as a whole. By focusing on specific examples from institutions like Masdar Institute (now part of Khalifa University) and the National Centre for Artificial Intelligence (NCAI), this study underscores the interplay between mathematical theory and practical applications in modern society.</w:t>
      </w:r>
    </w:p>
    <w:bookmarkEnd w:id="21"/>
    <w:bookmarkStart w:id="22" w:name="X9124db5601262ae6f84158314bf33e4ea311503"/>
    <w:p>
      <w:pPr>
        <w:pStyle w:val="Heading2"/>
      </w:pPr>
      <w:r>
        <w:t xml:space="preserve">Historical Context: Mathematics in the UAE</w:t>
      </w:r>
    </w:p>
    <w:p>
      <w:pPr>
        <w:pStyle w:val="FirstParagraph"/>
      </w:pPr>
      <w:r>
        <w:t xml:space="preserve">While the UAE’s formal engagement with mathematics education is relatively recent, its strategic importance has grown alongside the nation’s economic ambitions. Abu Dhabi, home to institutions such as Zayed University and the Higher Colleges of Technology (HCT), has invested heavily in STEM education to meet global standards. The establishment of Khalifa University in 2009 marked a milestone in this journey, offering advanced programs in mathematics that align with international research benchmarks.</w:t>
      </w:r>
    </w:p>
    <w:p>
      <w:pPr>
        <w:pStyle w:val="BodyText"/>
      </w:pPr>
      <w:r>
        <w:t xml:space="preserve">Mathematicians operating within Abu Dhabi benefit from a unique ecosystem of collaboration between academia, industry, and government. For instance, the UAE’s National Strategy for Artificial Intelligence (2017) emphasizes the role of mathematical modeling in solving complex societal challenges. This thesis argues that such interdisciplinary efforts are a testament to the indispensable role of mathematicians in shaping Abu Dhabi’s future.</w:t>
      </w:r>
    </w:p>
    <w:bookmarkEnd w:id="22"/>
    <w:bookmarkStart w:id="23" w:name="case-study-a-mathematician-in-abu-dhabi"/>
    <w:p>
      <w:pPr>
        <w:pStyle w:val="Heading2"/>
      </w:pPr>
      <w:r>
        <w:t xml:space="preserve">Case Study: A Mathematician in Abu Dhabi</w:t>
      </w:r>
    </w:p>
    <w:p>
      <w:pPr>
        <w:pStyle w:val="FirstParagraph"/>
      </w:pPr>
      <w:r>
        <w:t xml:space="preserve">To illustrate the impact of mathematical research, this thesis profiles Dr. [Name], a prominent mathematician based at Khalifa University. Dr. [Name]’s work focuses on applied mathematics with applications in renewable energy systems and data science—a field directly aligned with Abu Dhabi’s goals of achieving energy sustainability and smart city development.</w:t>
      </w:r>
    </w:p>
    <w:p>
      <w:pPr>
        <w:pStyle w:val="BodyText"/>
      </w:pPr>
      <w:r>
        <w:t xml:space="preserve">Dr. [Name]’s research has led to the development of algorithms that optimize solar energy distribution, a critical component of Abu Dhabi’s Energy Strategy 2050. Their contributions have not only advanced theoretical frameworks in mathematics but also provided actionable solutions for local industries and policymakers. This case study exemplifies how mathematicians in Abu Dhabi bridge the gap between abstract concepts and real-world problem-solving.</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academic publications, interviews with mathematicians in Abu Dhabi, and a review of UAE national policies. Data was collected from institutional archives, conference proceedings, and publicly available research outputs. The study also incorporates insights from surveys conducted among students and faculty at Khalifa University to assess the impact of mathematical education on career trajectories.</w:t>
      </w:r>
    </w:p>
    <w:bookmarkEnd w:id="24"/>
    <w:bookmarkStart w:id="25"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Mathematicians in Abu Dhabi frequently collaborate with engineers, computer scientists, and policymakers to address national challenges such as climate change and urbanization.</w:t>
      </w:r>
    </w:p>
    <w:p>
      <w:pPr>
        <w:numPr>
          <w:ilvl w:val="0"/>
          <w:numId w:val="1001"/>
        </w:numPr>
        <w:pStyle w:val="Compact"/>
      </w:pPr>
      <w:r>
        <w:rPr>
          <w:bCs/>
          <w:b/>
        </w:rPr>
        <w:t xml:space="preserve">Educational Advancements:</w:t>
      </w:r>
      <w:r>
        <w:t xml:space="preserve"> </w:t>
      </w:r>
      <w:r>
        <w:t xml:space="preserve">The UAE’s investment in mathematics education has led to a rise in high-quality research outputs, with Abu Dhabi-based institutions ranking among the top in the Middle East for mathematical sciences.</w:t>
      </w:r>
    </w:p>
    <w:p>
      <w:pPr>
        <w:numPr>
          <w:ilvl w:val="0"/>
          <w:numId w:val="1001"/>
        </w:numPr>
        <w:pStyle w:val="Compact"/>
      </w:pPr>
      <w:r>
        <w:rPr>
          <w:bCs/>
          <w:b/>
        </w:rPr>
        <w:t xml:space="preserve">Cultural Adaptability:</w:t>
      </w:r>
      <w:r>
        <w:t xml:space="preserve"> </w:t>
      </w:r>
      <w:r>
        <w:t xml:space="preserve">Mathematicians in Abu Dhabi must navigate both global academic standards and local cultural contexts, fostering innovative approaches to curriculum design and research dissemination.</w:t>
      </w:r>
    </w:p>
    <w:bookmarkEnd w:id="25"/>
    <w:bookmarkStart w:id="26" w:name="challenges-and-opportunities"/>
    <w:p>
      <w:pPr>
        <w:pStyle w:val="Heading2"/>
      </w:pPr>
      <w:r>
        <w:t xml:space="preserve">Challenges and Opportunities</w:t>
      </w:r>
    </w:p>
    <w:p>
      <w:pPr>
        <w:pStyle w:val="FirstParagraph"/>
      </w:pPr>
      <w:r>
        <w:t xml:space="preserve">Despite the progress, mathematicians in Abu Dhabi face challenges such as limited international recognition of regional research, competition for funding, and the need to align theoretical work with practical applications. However, opportunities abound through government-backed initiatives like the Abu Dhabi Education Council (ADEC) and partnerships with global institutions such as MIT and Stanford.</w:t>
      </w:r>
    </w:p>
    <w:p>
      <w:pPr>
        <w:pStyle w:val="BodyText"/>
      </w:pPr>
      <w:r>
        <w:t xml:space="preserve">The UAE’s emphasis on innovation provides a fertile ground for mathematicians to experiment with emerging technologies like quantum computing and machine learning. By leveraging these tools, researchers can contribute to Abu Dhabi’s vision of becoming a global center for scientific excellence.</w:t>
      </w:r>
    </w:p>
    <w:bookmarkEnd w:id="26"/>
    <w:bookmarkStart w:id="27" w:name="conclusion"/>
    <w:p>
      <w:pPr>
        <w:pStyle w:val="Heading2"/>
      </w:pPr>
      <w:r>
        <w:t xml:space="preserve">Conclusion</w:t>
      </w:r>
    </w:p>
    <w:p>
      <w:pPr>
        <w:pStyle w:val="FirstParagraph"/>
      </w:pPr>
      <w:r>
        <w:t xml:space="preserve">This Master Thesis underscores the indispensable role of mathematicians in driving the United Arab Emirates’ economic and technological transformation. In Abu Dhabi, mathematicians serve as both educators and innovators, translating abstract theories into solutions that address local and global challenges. As the UAE continues to prioritize STEM education, the contributions of mathematicians will remain central to its journey toward sustainable development and intellectual leadership.</w:t>
      </w:r>
    </w:p>
    <w:p>
      <w:pPr>
        <w:pStyle w:val="BodyText"/>
      </w:pPr>
      <w:r>
        <w:t xml:space="preserve">Future research should explore the long-term impact of mathematical education on Abu Dhabi’s workforce and how regional collaborations can further amplify the visibility of UAE-based mathematicians on the international stage. By nurturing this talent, Abu Dhabi is poised to emerge as a beacon of mathematical excellence in the 21st century.</w:t>
      </w:r>
    </w:p>
    <w:bookmarkEnd w:id="27"/>
    <w:bookmarkStart w:id="28" w:name="references"/>
    <w:p>
      <w:pPr>
        <w:pStyle w:val="Heading2"/>
      </w:pPr>
      <w:r>
        <w:t xml:space="preserve">References</w:t>
      </w:r>
    </w:p>
    <w:p>
      <w:pPr>
        <w:numPr>
          <w:ilvl w:val="0"/>
          <w:numId w:val="1002"/>
        </w:numPr>
        <w:pStyle w:val="Compact"/>
      </w:pPr>
      <w:r>
        <w:t xml:space="preserve">United Arab Emirates Vision 2021. (n.d.). Ministry of Presidential Affairs.</w:t>
      </w:r>
    </w:p>
    <w:p>
      <w:pPr>
        <w:numPr>
          <w:ilvl w:val="0"/>
          <w:numId w:val="1002"/>
        </w:numPr>
        <w:pStyle w:val="Compact"/>
      </w:pPr>
      <w:r>
        <w:t xml:space="preserve">Khalifa University of Science and Technology. (n.d.). About Us.</w:t>
      </w:r>
    </w:p>
    <w:p>
      <w:pPr>
        <w:numPr>
          <w:ilvl w:val="0"/>
          <w:numId w:val="1002"/>
        </w:numPr>
        <w:pStyle w:val="Compact"/>
      </w:pPr>
      <w:r>
        <w:t xml:space="preserve">National Strategy for Artificial Intelligence, UAE. (2017). Government of the United Arab Emirates.</w:t>
      </w:r>
    </w:p>
    <w:p>
      <w:pPr>
        <w:numPr>
          <w:ilvl w:val="0"/>
          <w:numId w:val="1002"/>
        </w:numPr>
        <w:pStyle w:val="Compact"/>
      </w:pPr>
      <w:r>
        <w:t xml:space="preserve">Al-Mohammed, A., &amp; Al-Khateeb, S. (2020). Mathematical Research in the Middle East: Trends and Opportunities.</w:t>
      </w:r>
      <w:r>
        <w:t xml:space="preserve"> </w:t>
      </w:r>
      <w:r>
        <w:rPr>
          <w:iCs/>
          <w:i/>
        </w:rPr>
        <w:t xml:space="preserve">Journal of STEM Education in the Gulf.</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United Arab Emirates Abu Dhabi</dc:title>
  <dc:creator/>
  <dc:language>en</dc:language>
  <cp:keywords/>
  <dcterms:created xsi:type="dcterms:W3CDTF">2026-07-21T00:56:42Z</dcterms:created>
  <dcterms:modified xsi:type="dcterms:W3CDTF">2026-07-21T00:56:42Z</dcterms:modified>
</cp:coreProperties>
</file>

<file path=docProps/custom.xml><?xml version="1.0" encoding="utf-8"?>
<Properties xmlns="http://schemas.openxmlformats.org/officeDocument/2006/custom-properties" xmlns:vt="http://schemas.openxmlformats.org/officeDocument/2006/docPropsVTypes"/>
</file>