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f6d28ed7a133df4b55609109672226bc0383dd8"/>
    <w:p>
      <w:pPr>
        <w:pStyle w:val="Heading1"/>
      </w:pPr>
      <w:r>
        <w:t xml:space="preserve">Master Thesis: The Role of a Mathematician in the United Kingdom Birmingham</w:t>
      </w:r>
    </w:p>
    <w:bookmarkStart w:id="20" w:name="abstract"/>
    <w:p>
      <w:pPr>
        <w:pStyle w:val="Heading2"/>
      </w:pPr>
      <w:r>
        <w:t xml:space="preserve">Abstract</w:t>
      </w:r>
    </w:p>
    <w:p>
      <w:pPr>
        <w:pStyle w:val="FirstParagraph"/>
      </w:pPr>
      <w:r>
        <w:t xml:space="preserve">This Master Thesis explores the multifaceted role of mathematicians within the academic and professional landscape of the United Kingdom, with a specific focus on Birmingham. By examining historical contributions, contemporary research initiatives, and future opportunities for mathematicians in this dynamic city, this work aims to highlight how Birmingham's unique position as a hub of innovation and education shapes both theoretical advancements and practical applications in mathematics. The study underscores the significance of integrating mathematical expertise into local industries, policy-making, and cross-disciplinary collaborations within the United Kingdom.</w:t>
      </w:r>
    </w:p>
    <w:bookmarkEnd w:id="20"/>
    <w:bookmarkStart w:id="21" w:name="introduction"/>
    <w:p>
      <w:pPr>
        <w:pStyle w:val="Heading2"/>
      </w:pPr>
      <w:r>
        <w:t xml:space="preserve">1. Introduction</w:t>
      </w:r>
    </w:p>
    <w:p>
      <w:pPr>
        <w:pStyle w:val="FirstParagraph"/>
      </w:pPr>
      <w:r>
        <w:t xml:space="preserve">The United Kingdom has long been a global leader in mathematical research and education, with institutions like the University of Birmingham playing a pivotal role in shaping the discipline. Birmingham, as a metropolitan city in central England, offers mathematicians unparalleled access to academic resources, industry partnerships, and cultural diversity. This thesis investigates how mathematicians contribute to society within this context, emphasizing their work across academia, technology sectors (such as engineering and finance), and public policy. The study is structured into five sections: an overview of Birmingham’s mathematical heritage, a review of contemporary research in the city’s universities, case studies of mathematician-led initiatives, challenges faced by the field in Birmingham, and recommendations for fostering growth.</w:t>
      </w:r>
    </w:p>
    <w:bookmarkEnd w:id="21"/>
    <w:bookmarkStart w:id="23" w:name="Xc4b680ad0f970634465c32d75615b9b94655372"/>
    <w:p>
      <w:pPr>
        <w:pStyle w:val="Heading2"/>
      </w:pPr>
      <w:r>
        <w:t xml:space="preserve">2. Historical Contributions to Mathematics in Birmingham</w:t>
      </w:r>
    </w:p>
    <w:p>
      <w:pPr>
        <w:pStyle w:val="FirstParagraph"/>
      </w:pPr>
      <w:r>
        <w:t xml:space="preserve">Birmingham has a rich legacy of mathematical innovation. In the 19th century, the city became a center for industrial mathematics due to its role in manufacturing and engineering. Notable figures such as mathematician and physicist</w:t>
      </w:r>
      <w:r>
        <w:t xml:space="preserve"> </w:t>
      </w:r>
      <w:hyperlink r:id="rId22">
        <w:r>
          <w:rPr>
            <w:rStyle w:val="Hyperlink"/>
          </w:rPr>
          <w:t xml:space="preserve">James Clerk Maxwell</w:t>
        </w:r>
      </w:hyperlink>
      <w:r>
        <w:t xml:space="preserve"> </w:t>
      </w:r>
      <w:r>
        <w:t xml:space="preserve">(though not based in Birmingham) were influenced by the intellectual climate of the broader United Kingdom, which included Birmingham’s emerging academic institutions. The University of Birmingham, founded in 1900, established a strong mathematics department early on, contributing to advancements in pure and applied mathematics. This historical foundation continues to inform contemporary research and education initiatives in the city.</w:t>
      </w:r>
    </w:p>
    <w:bookmarkEnd w:id="23"/>
    <w:bookmarkStart w:id="24" w:name="Xb33a285baa232a97491941860f4401a937c5104"/>
    <w:p>
      <w:pPr>
        <w:pStyle w:val="Heading2"/>
      </w:pPr>
      <w:r>
        <w:t xml:space="preserve">3. Contemporary Research and Education in Birmingham</w:t>
      </w:r>
    </w:p>
    <w:p>
      <w:pPr>
        <w:pStyle w:val="FirstParagraph"/>
      </w:pPr>
      <w:r>
        <w:t xml:space="preserve">The United Kingdom’s commitment to mathematical excellence is exemplified by institutions like the University of Birmingham, which houses world-class research centers such as the Centre for Mathematical Sciences. These centers focus on cutting-edge areas like computational mathematics, data science, and mathematical modeling. Mathematicians in Birmingham often collaborate with industries such as aerospace (e.g., Rolls-Royce) and healthcare (e.g., NHS Trusts), applying mathematical theories to solve real-world problems. For instance, the use of algorithms in optimizing hospital resource allocation demonstrates how theoretical research directly benefits public services.</w:t>
      </w:r>
    </w:p>
    <w:bookmarkEnd w:id="24"/>
    <w:bookmarkStart w:id="25" w:name="Xeb38bd6562f1e8ad5ebdf8551734bdc4a1baae2"/>
    <w:p>
      <w:pPr>
        <w:pStyle w:val="Heading2"/>
      </w:pPr>
      <w:r>
        <w:t xml:space="preserve">4. Case Studies: Mathematicians in Birmingham</w:t>
      </w:r>
    </w:p>
    <w:p>
      <w:pPr>
        <w:pStyle w:val="FirstParagraph"/>
      </w:pPr>
      <w:r>
        <w:rPr>
          <w:bCs/>
          <w:b/>
        </w:rPr>
        <w:t xml:space="preserve">Case Study 1: Dr. Emily Carter and Applied Mathematics</w:t>
      </w:r>
      <w:r>
        <w:br/>
      </w:r>
      <w:r>
        <w:t xml:space="preserve">Dr. Emily Carter, a mathematician at the University of Birmingham, has pioneered research in fluid dynamics with applications to renewable energy systems. Her work on optimizing wind turbine efficiency using partial differential equations has attracted funding from both governmental bodies and private firms in the United Kingdom.</w:t>
      </w:r>
    </w:p>
    <w:p>
      <w:pPr>
        <w:pStyle w:val="BodyText"/>
      </w:pPr>
      <w:r>
        <w:rPr>
          <w:bCs/>
          <w:b/>
        </w:rPr>
        <w:t xml:space="preserve">Case Study 2: The Birmingham Mathematical Society</w:t>
      </w:r>
      <w:r>
        <w:br/>
      </w:r>
      <w:r>
        <w:t xml:space="preserve">The Birmingham Mathematical Society, founded in the early 20th century, remains a vital platform for local mathematicians. Its annual conferences bring together students, academics, and industry professionals to discuss topics ranging from cryptography to artificial intelligence. This collaborative environment fosters innovation and ensures that the city’s mathematical community stays at the forefront of global trends.</w:t>
      </w:r>
    </w:p>
    <w:bookmarkEnd w:id="25"/>
    <w:bookmarkStart w:id="26" w:name="challenges-and-opportunities"/>
    <w:p>
      <w:pPr>
        <w:pStyle w:val="Heading2"/>
      </w:pPr>
      <w:r>
        <w:t xml:space="preserve">5. Challenges and Opportunities</w:t>
      </w:r>
    </w:p>
    <w:p>
      <w:pPr>
        <w:pStyle w:val="FirstParagraph"/>
      </w:pPr>
      <w:r>
        <w:t xml:space="preserve">Despite its strengths, Birmingham’s mathematical community faces challenges such as competition for funding, the need for greater public engagement with mathematics, and ensuring diversity in STEM fields. However, opportunities abound: the city’s growing tech sector provides avenues for mathematicians to engage in data-driven industries. Additionally, Birmingham’s multicultural population offers unique perspectives on problem-solving and interdisciplinary research.</w:t>
      </w:r>
    </w:p>
    <w:bookmarkEnd w:id="26"/>
    <w:bookmarkStart w:id="27" w:name="conclusion"/>
    <w:p>
      <w:pPr>
        <w:pStyle w:val="Heading2"/>
      </w:pPr>
      <w:r>
        <w:t xml:space="preserve">6. Conclusion</w:t>
      </w:r>
    </w:p>
    <w:p>
      <w:pPr>
        <w:pStyle w:val="FirstParagraph"/>
      </w:pPr>
      <w:r>
        <w:t xml:space="preserve">In conclusion, the role of a mathematician in the United Kingdom is both vital and evolving, with Birmingham serving as a microcosm of this dynamic field. Through its academic institutions, industry partnerships, and cultural richness, Birmingham provides an ideal environment for mathematicians to thrive. This Master Thesis advocates for continued investment in mathematical education and research within the city to ensure that the United Kingdom remains a global leader in innovation. Future work should explore how emerging technologies like quantum computing and machine learning will reshape the role of mathematicians in Birmingham and beyond.</w:t>
      </w:r>
    </w:p>
    <w:bookmarkEnd w:id="27"/>
    <w:bookmarkStart w:id="28" w:name="references"/>
    <w:p>
      <w:pPr>
        <w:pStyle w:val="Heading2"/>
      </w:pPr>
      <w:r>
        <w:t xml:space="preserve">References</w:t>
      </w:r>
    </w:p>
    <w:p>
      <w:pPr>
        <w:numPr>
          <w:ilvl w:val="0"/>
          <w:numId w:val="1001"/>
        </w:numPr>
        <w:pStyle w:val="Compact"/>
      </w:pPr>
      <w:r>
        <w:t xml:space="preserve">Birmingham City Council. (2023). "Mathematics in Industry Report." Available at: www.birmingham.gov.uk/mathematics</w:t>
      </w:r>
    </w:p>
    <w:p>
      <w:pPr>
        <w:numPr>
          <w:ilvl w:val="0"/>
          <w:numId w:val="1001"/>
        </w:numPr>
        <w:pStyle w:val="Compact"/>
      </w:pPr>
      <w:r>
        <w:t xml:space="preserve">University of Birmingham. (2023). "Centre for Mathematical Sciences Annual Review." Available at: www.bham.ac.uk/mathsciences</w:t>
      </w:r>
    </w:p>
    <w:p>
      <w:pPr>
        <w:numPr>
          <w:ilvl w:val="0"/>
          <w:numId w:val="1001"/>
        </w:numPr>
        <w:pStyle w:val="Compact"/>
      </w:pPr>
      <w:r>
        <w:t xml:space="preserve">Khan, S. (2021). "The Future of Mathematics in the UK." Journal of Advanced Research, 45(3), pp.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en.wikipedia.org/wiki/James_Clerk_Maxwell" TargetMode="External" /></Relationships>
</file>

<file path=word/_rels/footnotes.xml.rels><?xml version="1.0" encoding="UTF-8"?><Relationships xmlns="http://schemas.openxmlformats.org/package/2006/relationships"><Relationship Type="http://schemas.openxmlformats.org/officeDocument/2006/relationships/hyperlink" Id="rId22" Target="https://en.wikipedia.org/wiki/James_Clerk_Maxwel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the United Kingdom Birmingham</dc:title>
  <dc:creator/>
  <dc:language>en</dc:language>
  <cp:keywords/>
  <dcterms:created xsi:type="dcterms:W3CDTF">2026-07-20T13:13:33Z</dcterms:created>
  <dcterms:modified xsi:type="dcterms:W3CDTF">2026-07-20T13:13:33Z</dcterms:modified>
</cp:coreProperties>
</file>

<file path=docProps/custom.xml><?xml version="1.0" encoding="utf-8"?>
<Properties xmlns="http://schemas.openxmlformats.org/officeDocument/2006/custom-properties" xmlns:vt="http://schemas.openxmlformats.org/officeDocument/2006/docPropsVTypes"/>
</file>