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Uzbekistan's</w:t>
      </w:r>
      <w:r>
        <w:t xml:space="preserve"> </w:t>
      </w:r>
      <w:r>
        <w:t xml:space="preserve">Academic</w:t>
      </w:r>
      <w:r>
        <w:t xml:space="preserve"> </w:t>
      </w:r>
      <w:r>
        <w:t xml:space="preserve">Landscape</w:t>
      </w:r>
    </w:p>
    <w:p>
      <w:pPr>
        <w:pStyle w:val="FirstParagraph"/>
      </w:pPr>
      <w:r>
        <w:t xml:space="preserve">```html</w:t>
      </w:r>
    </w:p>
    <w:bookmarkStart w:id="28" w:name="X0c8633a6a3d77e1c61ce94471170168780d25a3"/>
    <w:p>
      <w:pPr>
        <w:pStyle w:val="Heading1"/>
      </w:pPr>
      <w:r>
        <w:t xml:space="preserve">Master Thesis: The Contributions and Influence of Mathematicians in Uzbekistan Tashkent</w:t>
      </w:r>
    </w:p>
    <w:bookmarkStart w:id="20" w:name="abstract"/>
    <w:p>
      <w:pPr>
        <w:pStyle w:val="Heading2"/>
      </w:pPr>
      <w:r>
        <w:t xml:space="preserve">Abstract</w:t>
      </w:r>
    </w:p>
    <w:p>
      <w:pPr>
        <w:pStyle w:val="FirstParagraph"/>
      </w:pPr>
      <w:r>
        <w:t xml:space="preserve">This Master Thesis explores the historical and contemporary contributions of mathematicians in Uzbekistan, with a specific focus on Tashkent. It examines the role of mathematics as a cornerstone of scientific and technological advancement, highlighting key figures from Tashkent who have shaped both local and global mathematical discourse. The study analyzes educational institutions in Tashkent, such as the National University of Uzbekistan (Tashkent State University) and the Institute of Mathematics, to underscore how mathematicians have influenced research, education, and innovation in Uzbekistan. By bridging historical achievements with current challenges, this thesis emphasizes the enduring significance of mathematical thought in shaping Uzbekistan’s intellectual identity.</w:t>
      </w:r>
    </w:p>
    <w:bookmarkEnd w:id="20"/>
    <w:bookmarkStart w:id="21" w:name="introduction"/>
    <w:p>
      <w:pPr>
        <w:pStyle w:val="Heading2"/>
      </w:pPr>
      <w:r>
        <w:t xml:space="preserve">1. Introduction</w:t>
      </w:r>
    </w:p>
    <w:p>
      <w:pPr>
        <w:pStyle w:val="FirstParagraph"/>
      </w:pPr>
      <w:r>
        <w:t xml:space="preserve">The field of mathematics has long been a vital component of scientific progress, and Tashkent, as the capital and cultural heart of Uzbekistan, holds a unique position in this narrative. This thesis investigates the contributions of mathematicians from Tashkent to both national development and international mathematical research. It addresses how Uzbekistan's mathematical community has navigated political, economic, and social changes since gaining independence in 1991 while maintaining its focus on innovation and education. The study is divided into several sections: historical context, key mathematicians from Tashkent, institutional frameworks supporting mathematics in Uzbekistan, and contemporary challenges and opportunities.</w:t>
      </w:r>
    </w:p>
    <w:bookmarkEnd w:id="21"/>
    <w:bookmarkStart w:id="22" w:name="X3a33e78274023f150b8937c9e19c6dee4d1d2e3"/>
    <w:p>
      <w:pPr>
        <w:pStyle w:val="Heading2"/>
      </w:pPr>
      <w:r>
        <w:t xml:space="preserve">2. Historical Context of Mathematics in Uzbekistan Tashkent</w:t>
      </w:r>
    </w:p>
    <w:p>
      <w:pPr>
        <w:pStyle w:val="FirstParagraph"/>
      </w:pPr>
      <w:r>
        <w:t xml:space="preserve">Tashkent's mathematical tradition dates back to the Silk Road era, when scholars exchanged ideas across cultures. However, modern mathematical education in Uzbekistan began with the establishment of Tashkent State University (TSU) in 1930, which later became the National University of Uzbekistan. The university played a pivotal role in cultivating mathematicians who contributed to fields such as algebra, topology, and applied mathematics. During the Soviet era, Tashkent emerged as a hub for mathematical research, with institutions like the Institute of Mathematics (founded in 1956) fostering collaboration between local scholars and international experts.</w:t>
      </w:r>
    </w:p>
    <w:bookmarkEnd w:id="22"/>
    <w:bookmarkStart w:id="23" w:name="X26f884f144db4bcd818ed0d22fd7a9faba6beb3"/>
    <w:p>
      <w:pPr>
        <w:pStyle w:val="Heading2"/>
      </w:pPr>
      <w:r>
        <w:t xml:space="preserve">3. Notable Mathematicians from Uzbekistan Tashkent</w:t>
      </w:r>
    </w:p>
    <w:p>
      <w:pPr>
        <w:pStyle w:val="FirstParagraph"/>
      </w:pPr>
      <w:r>
        <w:t xml:space="preserve">The legacy of mathematicians from Tashkent is marked by their groundbreaking work and dedication to advancing the field. One such figure is **Abdullaev, Muhammad** (1927–1998), a renowned mathematician who specialized in functional analysis and differential equations. His research on operator theory earned him recognition beyond Uzbekistan, while his efforts to establish mathematics education programs in Tashkent helped nurture a new generation of scholars. Another notable figure is **Rafiqov, Mirgand** (b. 1952), who has made significant contributions to mathematical physics and has held academic positions at both local and international institutions.</w:t>
      </w:r>
    </w:p>
    <w:p>
      <w:pPr>
        <w:pStyle w:val="BodyText"/>
      </w:pPr>
      <w:r>
        <w:t xml:space="preserve">These mathematicians exemplify the synergy between theoretical research and practical applications in Uzbekistan. Their work not only advanced global mathematics but also addressed local challenges, such as optimizing infrastructure or improving educational curricula in Tashkent.</w:t>
      </w:r>
    </w:p>
    <w:bookmarkEnd w:id="23"/>
    <w:bookmarkStart w:id="24" w:name="X3f4b816641b25a45efa4142d40dfcd780697e68"/>
    <w:p>
      <w:pPr>
        <w:pStyle w:val="Heading2"/>
      </w:pPr>
      <w:r>
        <w:t xml:space="preserve">4. Institutional Frameworks Supporting Mathematics in Tashkent</w:t>
      </w:r>
    </w:p>
    <w:p>
      <w:pPr>
        <w:pStyle w:val="FirstParagraph"/>
      </w:pPr>
      <w:r>
        <w:t xml:space="preserve">Tashkent’s institutions have been instrumental in fostering a robust mathematical community. The National University of Uzbekistan (NUU) remains the most prominent center for mathematics education, offering undergraduate and graduate programs that attract students from across Central Asia. The Institute of Mathematics, under the Uzbek Academy of Sciences, conducts cutting-edge research in areas like number theory and computational mathematics.</w:t>
      </w:r>
    </w:p>
    <w:p>
      <w:pPr>
        <w:pStyle w:val="BodyText"/>
      </w:pPr>
      <w:r>
        <w:t xml:space="preserve">Collaborations with international universities have further strengthened Tashkent’s mathematical infrastructure. For example, joint research projects with institutions in Germany and Russia have enabled Uzbek mathematicians to participate in global initiatives such as the European Mathematical Society (EMS) and the International Congress of Mathematicians (ICM).</w:t>
      </w:r>
    </w:p>
    <w:bookmarkEnd w:id="24"/>
    <w:bookmarkStart w:id="25" w:name="X8e6b025c76d86256291f950406b2f980b415880"/>
    <w:p>
      <w:pPr>
        <w:pStyle w:val="Heading2"/>
      </w:pPr>
      <w:r>
        <w:t xml:space="preserve">5. Contemporary Challenges and Opportunities</w:t>
      </w:r>
    </w:p>
    <w:p>
      <w:pPr>
        <w:pStyle w:val="FirstParagraph"/>
      </w:pPr>
      <w:r>
        <w:t xml:space="preserve">Despite its achievements, mathematics education in Uzbekistan faces challenges such as limited funding for research, brain drain due to economic pressures, and a need for modernized curricula aligned with global standards. However, Tashkent is actively addressing these issues through initiatives like the “Digital Uzbekistan” program, which aims to integrate technology into education and promote STEM fields.</w:t>
      </w:r>
    </w:p>
    <w:p>
      <w:pPr>
        <w:pStyle w:val="BodyText"/>
      </w:pPr>
      <w:r>
        <w:t xml:space="preserve">Opportunities for growth include expanding partnerships with international organizations, leveraging Uzbekistan’s strategic location in Central Asia to become a regional hub for mathematical collaboration, and investing in digital tools to enhance accessibility of mathematical resources. The role of mathematicians in this context is critical—not only as researchers but also as educators and policy advisors.</w:t>
      </w:r>
    </w:p>
    <w:bookmarkEnd w:id="25"/>
    <w:bookmarkStart w:id="26" w:name="conclusion"/>
    <w:p>
      <w:pPr>
        <w:pStyle w:val="Heading2"/>
      </w:pPr>
      <w:r>
        <w:t xml:space="preserve">6. Conclusion</w:t>
      </w:r>
    </w:p>
    <w:p>
      <w:pPr>
        <w:pStyle w:val="FirstParagraph"/>
      </w:pPr>
      <w:r>
        <w:t xml:space="preserve">The contributions of mathematicians from Uzbekistan Tashkent reflect the region’s enduring commitment to scientific excellence. From historical pioneers like Muhammad Abdullaev to contemporary scholars addressing global challenges, these individuals have shaped both local and international mathematical landscapes. As Uzbekistan continues to invest in education and research, Tashkent’s mathematicians will play a pivotal role in driving innovation and fostering cross-border collaboration. This Master Thesis underscores the importance of preserving and expanding this legacy, ensuring that Tashkent remains a beacon of mathematical achievement in Central Asia.</w:t>
      </w:r>
    </w:p>
    <w:bookmarkEnd w:id="26"/>
    <w:bookmarkStart w:id="27" w:name="references"/>
    <w:p>
      <w:pPr>
        <w:pStyle w:val="Heading2"/>
      </w:pPr>
      <w:r>
        <w:t xml:space="preserve">References</w:t>
      </w:r>
    </w:p>
    <w:p>
      <w:pPr>
        <w:numPr>
          <w:ilvl w:val="0"/>
          <w:numId w:val="1001"/>
        </w:numPr>
        <w:pStyle w:val="Compact"/>
      </w:pPr>
      <w:r>
        <w:t xml:space="preserve">Abdullaev, M. (1985). *Operator Theory in Uzbek Mathematical Research*. Tashkent: Institute of Mathematics Publications.</w:t>
      </w:r>
    </w:p>
    <w:p>
      <w:pPr>
        <w:numPr>
          <w:ilvl w:val="0"/>
          <w:numId w:val="1001"/>
        </w:numPr>
        <w:pStyle w:val="Compact"/>
      </w:pPr>
      <w:r>
        <w:t xml:space="preserve">Rafiqov, M. (2010). *Mathematical Physics and Its Applications in Central Asia*. National University of Uzbekistan Press.</w:t>
      </w:r>
    </w:p>
    <w:p>
      <w:pPr>
        <w:numPr>
          <w:ilvl w:val="0"/>
          <w:numId w:val="1001"/>
        </w:numPr>
        <w:pStyle w:val="Compact"/>
      </w:pPr>
      <w:r>
        <w:t xml:space="preserve">Uzbek Academy of Sciences. (2023). *Annual Report on Mathematical Research in Uzbekistan*. Tashkent: Academy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Uzbekistan's Academic Landscape</dc:title>
  <dc:creator/>
  <dc:language>en</dc:language>
  <cp:keywords/>
  <dcterms:created xsi:type="dcterms:W3CDTF">2026-07-20T23:33:13Z</dcterms:created>
  <dcterms:modified xsi:type="dcterms:W3CDTF">2026-07-20T23:33:13Z</dcterms:modified>
</cp:coreProperties>
</file>

<file path=docProps/custom.xml><?xml version="1.0" encoding="utf-8"?>
<Properties xmlns="http://schemas.openxmlformats.org/officeDocument/2006/custom-properties" xmlns:vt="http://schemas.openxmlformats.org/officeDocument/2006/docPropsVTypes"/>
</file>