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Engineering</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33a8c86dbf1438acca20cedb8815c213f3ece37"/>
    <w:p>
      <w:pPr>
        <w:pStyle w:val="Heading1"/>
      </w:pPr>
      <w:r>
        <w:t xml:space="preserve">Master Thesis on Mechatronics Engineering in Australia Melbourne</w:t>
      </w:r>
    </w:p>
    <w:bookmarkStart w:id="20" w:name="abstract"/>
    <w:p>
      <w:pPr>
        <w:pStyle w:val="Heading2"/>
      </w:pPr>
      <w:r>
        <w:t xml:space="preserve">Abstract</w:t>
      </w:r>
    </w:p>
    <w:p>
      <w:pPr>
        <w:pStyle w:val="FirstParagraph"/>
      </w:pPr>
      <w:r>
        <w:t xml:space="preserve">This Master Thesis explores the role of a Mechatronics Engineer in shaping technological innovation within Australia’s vibrant metropolitan hub, Melbourne. As a multidisciplinary field blending mechanical engineering, electronics, and software systems, mechatronics has become pivotal in addressing modern challenges such as automation, sustainability, and smart infrastructure. This study analyzes the current landscape of mechatronics in Melbourne through case studies of industry applications, academic research trends at leading institutions like RMIT University and Monash University, and the unique socio-economic drivers shaping the profession in Australia’s second-largest city.</w:t>
      </w:r>
    </w:p>
    <w:bookmarkEnd w:id="20"/>
    <w:bookmarkStart w:id="21" w:name="introduction"/>
    <w:p>
      <w:pPr>
        <w:pStyle w:val="Heading2"/>
      </w:pPr>
      <w:r>
        <w:t xml:space="preserve">Introduction</w:t>
      </w:r>
    </w:p>
    <w:p>
      <w:pPr>
        <w:pStyle w:val="FirstParagraph"/>
      </w:pPr>
      <w:r>
        <w:t xml:space="preserve">The Master Thesis investigates how Mechatronics Engineers are integral to advancing Australia’s transition toward Industry 4.0, with a specific focus on Melbourne’s role as a global innovation leader. Melbourne’s diverse industries—from automotive manufacturing and robotics to renewable energy systems—provide fertile ground for mechatronics professionals to develop cutting-edge solutions. This research highlights the challenges and opportunities faced by Mechatronics Engineers in Australia Melbourne, emphasizing the need for interdisciplinary collaboration between academia, industry, and government agencies.</w:t>
      </w:r>
    </w:p>
    <w:bookmarkEnd w:id="21"/>
    <w:bookmarkStart w:id="22" w:name="literature-review"/>
    <w:p>
      <w:pPr>
        <w:pStyle w:val="Heading2"/>
      </w:pPr>
      <w:r>
        <w:t xml:space="preserve">Literature Review</w:t>
      </w:r>
    </w:p>
    <w:p>
      <w:pPr>
        <w:pStyle w:val="FirstParagraph"/>
      </w:pPr>
      <w:r>
        <w:t xml:space="preserve">Recent studies underscore the growing demand for Mechatronics Engineers in Australia’s engineering sector. According to the Australian Government’s Department of Industry (2023), mechatronics is a critical enabler of smart manufacturing and automation, with Melbourne hosting over 15% of the nation’s robotics research facilities. The integration of artificial intelligence (AI) and IoT technologies into mechatronic systems has further expanded their applications in areas such as autonomous vehicles, precision agriculture, and medical devices.</w:t>
      </w:r>
    </w:p>
    <w:p>
      <w:pPr>
        <w:pStyle w:val="BodyText"/>
      </w:pPr>
      <w:r>
        <w:t xml:space="preserve">Key academic institutions in Melbourne have contributed significantly to this field. RMIT University’s Advanced Manufacturing Precinct, for example, focuses on developing next-generation mechatronic systems for sustainable urban environments. Similarly, Monash University’s Centre for Future Materials explores the synergy between mechatronics and nanotechnology to create adaptive mechanical systems.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research was conducted through interviews with Mechatronics Engineers in Melbourne’s automotive and manufacturing sectors, while secondary data was sourced from industry reports, academic publications, and government policy documents. The study also involved site visits to key facilities such as the Australian Manufacturing Growth Centre (AMGC) in Victoria.</w:t>
      </w:r>
    </w:p>
    <w:bookmarkEnd w:id="23"/>
    <w:bookmarkStart w:id="24" w:name="Xf9c41408bf7a5a773b985cd2328a878b150cee7"/>
    <w:p>
      <w:pPr>
        <w:pStyle w:val="Heading2"/>
      </w:pPr>
      <w:r>
        <w:t xml:space="preserve">Case Study: Smart Infrastructure in Melbourne</w:t>
      </w:r>
    </w:p>
    <w:p>
      <w:pPr>
        <w:pStyle w:val="FirstParagraph"/>
      </w:pPr>
      <w:r>
        <w:t xml:space="preserve">A prominent case study examined the role of Mechatronics Engineers in Melbourne’s smart infrastructure projects. For instance, the City of Melbourne’s “Smart Water Network” relies on mechatronic systems to monitor and optimize water distribution using IoT-enabled sensors and real-time analytics. This project highlights how Mechatronics Engineers collaborate with civil engineers, data scientists, and urban planners to solve complex problems.</w:t>
      </w:r>
    </w:p>
    <w:p>
      <w:pPr>
        <w:pStyle w:val="BodyText"/>
      </w:pPr>
      <w:r>
        <w:t xml:space="preserve">Another example is the development of autonomous delivery robots by a local startup in Melbourne’s Docklands precinct. These robots, designed by a team of Mechatronics Engineers, integrate mechanical actuators, embedded control systems, and machine learning algorithms to navigate crowded urban environments—a testament to the field’s interdisciplinary nature.</w:t>
      </w:r>
    </w:p>
    <w:bookmarkEnd w:id="24"/>
    <w:bookmarkStart w:id="25" w:name="X5b3251efb9b388ad9e1687fd115fce973fe4d9f"/>
    <w:p>
      <w:pPr>
        <w:pStyle w:val="Heading2"/>
      </w:pPr>
      <w:r>
        <w:t xml:space="preserve">Challenges Facing Mechatronics Engineers in Australia Melbourne</w:t>
      </w:r>
    </w:p>
    <w:p>
      <w:pPr>
        <w:pStyle w:val="FirstParagraph"/>
      </w:pPr>
      <w:r>
        <w:t xml:space="preserve">While opportunities abound, this Master Thesis also identifies challenges unique to Melbourne. These include the need for continuous upskilling in emerging technologies like AI and quantum computing, as well as navigating Australia’s regulatory frameworks for automation and data privacy. Additionally, the high cost of advanced mechatronic equipment poses barriers for small-to-medium enterprises (SMEs) in Victoria.</w:t>
      </w:r>
    </w:p>
    <w:bookmarkEnd w:id="25"/>
    <w:bookmarkStart w:id="26" w:name="opportunities-and-future-directions"/>
    <w:p>
      <w:pPr>
        <w:pStyle w:val="Heading2"/>
      </w:pPr>
      <w:r>
        <w:t xml:space="preserve">Opportunities and Future Directions</w:t>
      </w:r>
    </w:p>
    <w:p>
      <w:pPr>
        <w:pStyle w:val="FirstParagraph"/>
      </w:pPr>
      <w:r>
        <w:t xml:space="preserve">The Australian government’s “National Innovation and Science Agenda” offers funding incentives for mechatronics research, positioning Melbourne as a hotspot for innovation. Furthermore, the city’s multicultural environment fosters collaboration between international researchers and local engineers, accelerating technological breakthroughs. This Master Thesis recommends increased investment in vocational training programs to bridge skill gaps and ensure Mechatronics Engineers are equipped to meet future demands.</w:t>
      </w:r>
    </w:p>
    <w:bookmarkEnd w:id="26"/>
    <w:bookmarkStart w:id="27" w:name="conclusion"/>
    <w:p>
      <w:pPr>
        <w:pStyle w:val="Heading2"/>
      </w:pPr>
      <w:r>
        <w:t xml:space="preserve">Conclusion</w:t>
      </w:r>
    </w:p>
    <w:p>
      <w:pPr>
        <w:pStyle w:val="FirstParagraph"/>
      </w:pPr>
      <w:r>
        <w:t xml:space="preserve">In conclusion, this Master Thesis underscores the vital role of Mechatronics Engineers in driving Australia Melbourne’s economic and technological growth. By integrating advanced technologies with practical engineering solutions, these professionals are poised to lead the charge in creating sustainable, efficient, and intelligent systems. The findings of this research provide a roadmap for academia, industry stakeholders, and policymakers to support the continued advancement of mechatronics in one of Australia’s most dynamic cities.</w:t>
      </w:r>
    </w:p>
    <w:bookmarkEnd w:id="27"/>
    <w:bookmarkStart w:id="28" w:name="references"/>
    <w:p>
      <w:pPr>
        <w:pStyle w:val="Heading2"/>
      </w:pPr>
      <w:r>
        <w:t xml:space="preserve">References</w:t>
      </w:r>
    </w:p>
    <w:p>
      <w:pPr>
        <w:numPr>
          <w:ilvl w:val="0"/>
          <w:numId w:val="1001"/>
        </w:numPr>
        <w:pStyle w:val="Compact"/>
      </w:pPr>
      <w:r>
        <w:t xml:space="preserve">Australian Government Department of Industry (2023). *Industry 4.0 and Mechatronics in Australia*.</w:t>
      </w:r>
    </w:p>
    <w:p>
      <w:pPr>
        <w:numPr>
          <w:ilvl w:val="0"/>
          <w:numId w:val="1001"/>
        </w:numPr>
        <w:pStyle w:val="Compact"/>
      </w:pPr>
      <w:r>
        <w:t xml:space="preserve">RMIT University (2024). *Advanced Manufacturing Precinct: Annual Report*.</w:t>
      </w:r>
    </w:p>
    <w:p>
      <w:pPr>
        <w:numPr>
          <w:ilvl w:val="0"/>
          <w:numId w:val="1001"/>
        </w:numPr>
        <w:pStyle w:val="Compact"/>
      </w:pPr>
      <w:r>
        <w:t xml:space="preserve">Monash University Centre for Future Materials (2023). *Mechatronic Systems and Nanotechnology*.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Engineering in Australia Melbourne</dc:title>
  <dc:creator/>
  <dc:language>en</dc:language>
  <cp:keywords/>
  <dcterms:created xsi:type="dcterms:W3CDTF">2026-04-24T19:26:44Z</dcterms:created>
  <dcterms:modified xsi:type="dcterms:W3CDTF">2026-04-24T19:26:44Z</dcterms:modified>
</cp:coreProperties>
</file>

<file path=docProps/custom.xml><?xml version="1.0" encoding="utf-8"?>
<Properties xmlns="http://schemas.openxmlformats.org/officeDocument/2006/custom-properties" xmlns:vt="http://schemas.openxmlformats.org/officeDocument/2006/docPropsVTypes"/>
</file>