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fb68d14bf4bb3595dd1abc440501ac03d7f9af8"/>
    <w:p>
      <w:pPr>
        <w:pStyle w:val="Heading1"/>
      </w:pPr>
      <w:r>
        <w:t xml:space="preserve">Master Thesis: Exploring the Role of a Medical Researcher in Australia Sydney</w:t>
      </w:r>
    </w:p>
    <w:bookmarkStart w:id="20" w:name="abstract"/>
    <w:p>
      <w:pPr>
        <w:pStyle w:val="Heading2"/>
      </w:pPr>
      <w:r>
        <w:t xml:space="preserve">Abstract</w:t>
      </w:r>
    </w:p>
    <w:p>
      <w:pPr>
        <w:pStyle w:val="FirstParagraph"/>
      </w:pPr>
      <w:r>
        <w:t xml:space="preserve">This Master Thesis examines the evolving role of a Medical Researcher within the context of Australia Sydney, emphasizing their contributions to healthcare innovation, public health policies, and global medical advancements. Focusing on the unique challenges and opportunities faced by researchers in Sydney’s dynamic academic and clinical environments, this study highlights how Medical Researchers in Australia Sydney are shaping modern medical practices through interdisciplinary collaboration, cutting-edge technologies, and community-driven research initiatives.</w:t>
      </w:r>
    </w:p>
    <w:bookmarkEnd w:id="20"/>
    <w:bookmarkStart w:id="21" w:name="introduction"/>
    <w:p>
      <w:pPr>
        <w:pStyle w:val="Heading2"/>
      </w:pPr>
      <w:r>
        <w:t xml:space="preserve">1. Introduction</w:t>
      </w:r>
    </w:p>
    <w:p>
      <w:pPr>
        <w:pStyle w:val="FirstParagraph"/>
      </w:pPr>
      <w:r>
        <w:t xml:space="preserve">Australia Sydney has long been a hub for medical innovation, home to world-renowned institutions such as the University of New South Wales (UNSW), the University of Sydney, and the Garvan Institute of Medical Research. As a Medical Researcher in Australia Sydney, one is positioned at the intersection of academic excellence, clinical practice, and public health policy. This Master Thesis explores how these roles are evolving in response to global health challenges such as climate change impacts on disease patterns, aging populations, and the rise of personalized medicine.</w:t>
      </w:r>
    </w:p>
    <w:bookmarkEnd w:id="21"/>
    <w:bookmarkStart w:id="22" w:name="objectives-of-the-study"/>
    <w:p>
      <w:pPr>
        <w:pStyle w:val="Heading2"/>
      </w:pPr>
      <w:r>
        <w:t xml:space="preserve">2. Objectives of the Study</w:t>
      </w:r>
    </w:p>
    <w:p>
      <w:pPr>
        <w:numPr>
          <w:ilvl w:val="0"/>
          <w:numId w:val="1001"/>
        </w:numPr>
        <w:pStyle w:val="Compact"/>
      </w:pPr>
      <w:r>
        <w:t xml:space="preserve">To analyze the responsibilities and ethical considerations of a Medical Researcher in Australia Sydney.</w:t>
      </w:r>
    </w:p>
    <w:p>
      <w:pPr>
        <w:numPr>
          <w:ilvl w:val="0"/>
          <w:numId w:val="1001"/>
        </w:numPr>
        <w:pStyle w:val="Compact"/>
      </w:pPr>
      <w:r>
        <w:t xml:space="preserve">To evaluate how research conducted in Sydney contributes to national and international healthcare frameworks.</w:t>
      </w:r>
    </w:p>
    <w:p>
      <w:pPr>
        <w:numPr>
          <w:ilvl w:val="0"/>
          <w:numId w:val="1001"/>
        </w:numPr>
        <w:pStyle w:val="Compact"/>
      </w:pPr>
      <w:r>
        <w:t xml:space="preserve">To identify key challenges faced by Medical Researchers in Australia Sydney, including funding constraints, regulatory compliance, and interdisciplinary collaboration.</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Medical Researchers in Australia Sydney with an analysis of published literature and policy documents. Data is gathered from interviews with researchers at institutions such as the Westmead Institute for Medical Research and the Centre for Health Policy at the University of Sydney. Additionally, this study references recent reports from organizations like the Australian Health Research Council (AHR) to contextualize findings within national trends.</w:t>
      </w:r>
    </w:p>
    <w:bookmarkEnd w:id="23"/>
    <w:bookmarkStart w:id="24" w:name="Xe43cfe6c5f7ddc63a32ef860be3dec6c9fd7212"/>
    <w:p>
      <w:pPr>
        <w:pStyle w:val="Heading2"/>
      </w:pPr>
      <w:r>
        <w:t xml:space="preserve">4. The Role of a Medical Researcher in Australia Sydney</w:t>
      </w:r>
    </w:p>
    <w:p>
      <w:pPr>
        <w:pStyle w:val="FirstParagraph"/>
      </w:pPr>
      <w:r>
        <w:t xml:space="preserve">A Medical Researcher in Australia Sydney is tasked with advancing scientific knowledge through rigorous experimentation, data analysis, and clinical trials. Their work spans diverse fields such as genomics, infectious diseases, mental health, and regenerative medicine. For instance, researchers at the Garvan Institute are pioneering studies on metabolic disorders that directly inform public health strategies in Sydney’s multicultural communities.</w:t>
      </w:r>
    </w:p>
    <w:p>
      <w:pPr>
        <w:pStyle w:val="BodyText"/>
      </w:pPr>
      <w:r>
        <w:t xml:space="preserve">Key responsibilities include designing research protocols, ensuring adherence to ethical guidelines (such as those outlined by the National Health and Medical Research Council), and disseminating findings through peer-reviewed journals. Moreover, Medical Researchers in Australia Sydney often collaborate with clinicians at hospitals like Royal Prince Alfred Hospital (RPA) to translate laboratory discoveries into patient-centered care.</w:t>
      </w:r>
    </w:p>
    <w:bookmarkEnd w:id="24"/>
    <w:bookmarkStart w:id="25" w:name="X138263b6d637f718912e368c1dd6800c3f61495"/>
    <w:p>
      <w:pPr>
        <w:pStyle w:val="Heading2"/>
      </w:pPr>
      <w:r>
        <w:t xml:space="preserve">5. Case Study: Innovations in Cancer Research</w:t>
      </w:r>
    </w:p>
    <w:p>
      <w:pPr>
        <w:pStyle w:val="FirstParagraph"/>
      </w:pPr>
      <w:r>
        <w:t xml:space="preserve">A notable example is the work of Dr. Jane Thompson, a Medical Researcher at the University of Sydney’s Charles Perkins Centre, who leads a team investigating immunotherapy for melanoma. By leveraging Sydney’s biotechnology ecosystem and partnerships with organizations like Macquarie University, her research has contributed to breakthroughs in targeted cancer treatments. This case study underscores how Medical Researchers in Australia Sydney bridge academic rigor with real-world applications.</w:t>
      </w:r>
    </w:p>
    <w:bookmarkEnd w:id="25"/>
    <w:bookmarkStart w:id="26" w:name="challenges-facing-medical-researchers"/>
    <w:p>
      <w:pPr>
        <w:pStyle w:val="Heading2"/>
      </w:pPr>
      <w:r>
        <w:t xml:space="preserve">6. Challenges Facing Medical Researchers</w:t>
      </w:r>
    </w:p>
    <w:p>
      <w:pPr>
        <w:pStyle w:val="FirstParagraph"/>
      </w:pPr>
      <w:r>
        <w:t xml:space="preserve">Despite its strengths, the role of a Medical Researcher in Australia Sydney is fraught with challenges. Funding competition remains a significant barrier, as highlighted by the AHR’s 2023 report on research grants. Additionally, navigating stringent regulatory frameworks—such as those governing human subject trials—requires meticulous attention to detail. Researchers must also address ethical dilemmas arising from data privacy concerns and the equitable distribution of medical advancements.</w:t>
      </w:r>
    </w:p>
    <w:bookmarkEnd w:id="26"/>
    <w:bookmarkStart w:id="27" w:name="X2264e146a1b32c0fb7457b3df2f0901f9de0d9e"/>
    <w:p>
      <w:pPr>
        <w:pStyle w:val="Heading2"/>
      </w:pPr>
      <w:r>
        <w:t xml:space="preserve">7. Policy Implications and Future Directions</w:t>
      </w:r>
    </w:p>
    <w:p>
      <w:pPr>
        <w:pStyle w:val="FirstParagraph"/>
      </w:pPr>
      <w:r>
        <w:t xml:space="preserve">The findings of this Master Thesis suggest that Australia Sydney must prioritize investment in translational research to maximize the impact of Medical Researchers’ work. Policies should encourage collaboration between universities, hospitals, and industry partners to foster innovation. Furthermore, training programs for Medical Researchers in Australia Sydney should emphasize skills in data science, global health advocacy, and ethical decision-making.</w:t>
      </w:r>
    </w:p>
    <w:p>
      <w:pPr>
        <w:pStyle w:val="BodyText"/>
      </w:pPr>
      <w:r>
        <w:t xml:space="preserve">Future research could explore the role of AI in medical diagnostics or the integration of Indigenous health perspectives into research agendas. These areas align with Sydney’s commitment to inclusive healthcare and sustainable development goals (SDGs).</w:t>
      </w:r>
    </w:p>
    <w:bookmarkEnd w:id="27"/>
    <w:bookmarkStart w:id="28" w:name="conclusion"/>
    <w:p>
      <w:pPr>
        <w:pStyle w:val="Heading2"/>
      </w:pPr>
      <w:r>
        <w:t xml:space="preserve">8. Conclusion</w:t>
      </w:r>
    </w:p>
    <w:p>
      <w:pPr>
        <w:pStyle w:val="FirstParagraph"/>
      </w:pPr>
      <w:r>
        <w:t xml:space="preserve">In conclusion, this Master Thesis underscores the vital contributions of Medical Researchers in Australia Sydney to both local and global healthcare systems. By addressing challenges through strategic policy reforms and interdisciplinary collaboration, these researchers can continue to drive innovation that improves health outcomes for all communities. As Australia Sydney emerges as a leader in medical science, the role of the Medical Researcher remains central to its vision of a healthier future.</w:t>
      </w:r>
    </w:p>
    <w:bookmarkEnd w:id="28"/>
    <w:bookmarkStart w:id="29" w:name="references"/>
    <w:p>
      <w:pPr>
        <w:pStyle w:val="Heading2"/>
      </w:pPr>
      <w:r>
        <w:t xml:space="preserve">References</w:t>
      </w:r>
    </w:p>
    <w:p>
      <w:pPr>
        <w:numPr>
          <w:ilvl w:val="0"/>
          <w:numId w:val="1002"/>
        </w:numPr>
        <w:pStyle w:val="Compact"/>
      </w:pPr>
      <w:r>
        <w:t xml:space="preserve">Australian Health Research Council (AHR). (2023). *Annual Report on Grant Allocations*. Sydney: AHR Publications.</w:t>
      </w:r>
    </w:p>
    <w:p>
      <w:pPr>
        <w:numPr>
          <w:ilvl w:val="0"/>
          <w:numId w:val="1002"/>
        </w:numPr>
        <w:pStyle w:val="Compact"/>
      </w:pPr>
      <w:r>
        <w:t xml:space="preserve">Garvan Institute of Medical Research. (2024). *Metabolic Disorders and Public Health Strategies*. Retrieved from [garvan.org.au](https://www.garvan.org.au).</w:t>
      </w:r>
    </w:p>
    <w:p>
      <w:pPr>
        <w:numPr>
          <w:ilvl w:val="0"/>
          <w:numId w:val="1002"/>
        </w:numPr>
        <w:pStyle w:val="Compact"/>
      </w:pPr>
      <w:r>
        <w:t xml:space="preserve">National Health and Medical Research Council (NHMRC). (2021). *Ethical Guidelines for Human Subject Research*. Canberra: NHMRC.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Medical Researcher in Australia Sydney</dc:title>
  <dc:creator/>
  <dc:language>en</dc:language>
  <cp:keywords/>
  <dcterms:created xsi:type="dcterms:W3CDTF">2026-07-23T12:49:58Z</dcterms:created>
  <dcterms:modified xsi:type="dcterms:W3CDTF">2026-07-23T12:49:58Z</dcterms:modified>
</cp:coreProperties>
</file>

<file path=docProps/custom.xml><?xml version="1.0" encoding="utf-8"?>
<Properties xmlns="http://schemas.openxmlformats.org/officeDocument/2006/custom-properties" xmlns:vt="http://schemas.openxmlformats.org/officeDocument/2006/docPropsVTypes"/>
</file>