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Innovations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39e19627ad2e30ef0ec73aa1aa8643659758072"/>
    <w:p>
      <w:pPr>
        <w:pStyle w:val="Heading1"/>
      </w:pPr>
      <w:r>
        <w:t xml:space="preserve">Master Thesis: The Role of a Medical Researcher in Advancing Healthcare Innovations in Belgium Brussels</w:t>
      </w:r>
    </w:p>
    <w:bookmarkStart w:id="20" w:name="abstract"/>
    <w:p>
      <w:pPr>
        <w:pStyle w:val="Heading2"/>
      </w:pPr>
      <w:r>
        <w:t xml:space="preserve">Abstract</w:t>
      </w:r>
    </w:p>
    <w:p>
      <w:pPr>
        <w:pStyle w:val="FirstParagraph"/>
      </w:pPr>
      <w:r>
        <w:t xml:space="preserve">This Master Thesis explores the critical role of a Medical Researcher within the healthcare ecosystem of Belgium Brussels. As an international hub for scientific collaboration, Brussels presents unique opportunities and challenges for medical research. The thesis examines how Medical Researchers contribute to advancing healthcare innovations through interdisciplinary work, policy influence, and public health initiatives. By analyzing current projects in Brussels, this study highlights the integration of clinical practice with cutting-edge research to address regional and global health disparities. The findings underscore the necessity of fostering a dynamic environment where Medical Researchers can thrive, ensuring Belgium Brussels remains at the forefront of medical advancements.</w:t>
      </w:r>
    </w:p>
    <w:bookmarkEnd w:id="20"/>
    <w:bookmarkStart w:id="21" w:name="introduction"/>
    <w:p>
      <w:pPr>
        <w:pStyle w:val="Heading2"/>
      </w:pPr>
      <w:r>
        <w:t xml:space="preserve">Introduction</w:t>
      </w:r>
    </w:p>
    <w:p>
      <w:pPr>
        <w:pStyle w:val="FirstParagraph"/>
      </w:pPr>
      <w:r>
        <w:t xml:space="preserve">Belgium Brussels serves as a pivotal center for healthcare and biomedical research in Europe. Its strategic location, multicultural population, and robust academic institutions create a fertile ground for Medical Researchers to drive innovation. The region is home to renowned institutions such as the University of Brussels (ULB), Vrije Universiteit Brussel (VUB), and the Universitair Ziekenhuis Brussel (UZ Brussel), which collaborate closely with international organizations like the European Medicines Agency (EMA) and the World Health Organization (WHO). This thesis investigates how Medical Researchers in Belgium Brussels leverage these resources to address pressing health challenges, from chronic disease management to pandemic preparedness. The study is framed within the context of a Master’s program in Medical Research, emphasizing practical applications for policy and clinical settings.</w:t>
      </w:r>
    </w:p>
    <w:bookmarkEnd w:id="21"/>
    <w:bookmarkStart w:id="22" w:name="literature-review"/>
    <w:p>
      <w:pPr>
        <w:pStyle w:val="Heading2"/>
      </w:pPr>
      <w:r>
        <w:t xml:space="preserve">Literature Review</w:t>
      </w:r>
    </w:p>
    <w:p>
      <w:pPr>
        <w:pStyle w:val="FirstParagraph"/>
      </w:pPr>
      <w:r>
        <w:t xml:space="preserve">Medical research in Europe has historically focused on translational science, bridging laboratory discoveries with clinical applications. In Belgium Brussels, this approach is amplified by the region’s unique blend of public and private sector partnerships. Studies such as those published in</w:t>
      </w:r>
      <w:r>
        <w:t xml:space="preserve"> </w:t>
      </w:r>
      <w:r>
        <w:rPr>
          <w:iCs/>
          <w:i/>
        </w:rPr>
        <w:t xml:space="preserve">European Journal of Medical Research</w:t>
      </w:r>
      <w:r>
        <w:t xml:space="preserve"> </w:t>
      </w:r>
      <w:r>
        <w:t xml:space="preserve">highlight the role of interdisciplinary teams in accelerating drug development and personalized medicine (Van der Meer et al., 2021). Additionally, funding mechanisms like the Fonds de la Recherche Scientifique (FRS-FNRS) support projects addressing health inequities, a critical issue in Brussels due to its diverse population. This literature review contextualizes the current landscape for Medical Researchers in Belgium Brussels, emphasizing both opportunities and systemic barriers.</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the role of Medical Researchers in Belgium Brussels. Semi-structured interviews were conducted with 15 Medical Researchers from leading institutions, including VUB and UZ Brussel, to gather insights on their challenges and successes. Case studies of notable projects—such as the development of AI-driven diagnostic tools at the Brussels Institute for Biotechnology (BIB)—were analyzed to evaluate interdisciplinary collaboration. Data from public health reports and EU-funded research projects were also synthesized to assess broader trends in medical innovation within the region.</w:t>
      </w:r>
    </w:p>
    <w:bookmarkEnd w:id="23"/>
    <w:bookmarkStart w:id="24" w:name="results-and-discussion"/>
    <w:p>
      <w:pPr>
        <w:pStyle w:val="Heading2"/>
      </w:pPr>
      <w:r>
        <w:t xml:space="preserve">Results and Discussion</w:t>
      </w:r>
    </w:p>
    <w:p>
      <w:pPr>
        <w:pStyle w:val="FirstParagraph"/>
      </w:pPr>
      <w:r>
        <w:t xml:space="preserve">The findings reveal that Medical Researchers in Belgium Brussels excel at fostering collaboration between academia, industry, and policymakers. For instance, partnerships between UZ Brussel and biotech startups have led to breakthroughs in oncology treatments tailored to the region’s demographic needs. However, challenges such as limited funding for early-stage research and bureaucratic hurdles in regulatory compliance were frequently cited. The discussion emphasizes how Medical Researchers navigate these obstacles by leveraging Brussels’ international networks, including EU grants like Horizon Europe. Furthermore, the thesis argues that integrating cultural competence into medical research is vital for addressing health disparities among Brussels’ diverse communities.</w:t>
      </w:r>
    </w:p>
    <w:bookmarkEnd w:id="24"/>
    <w:bookmarkStart w:id="25" w:name="conclusion"/>
    <w:p>
      <w:pPr>
        <w:pStyle w:val="Heading2"/>
      </w:pPr>
      <w:r>
        <w:t xml:space="preserve">Conclusion</w:t>
      </w:r>
    </w:p>
    <w:p>
      <w:pPr>
        <w:pStyle w:val="FirstParagraph"/>
      </w:pPr>
      <w:r>
        <w:t xml:space="preserve">This Master Thesis underscores the indispensable role of Medical Researchers in shaping healthcare innovation within Belgium Brussels. By capitalizing on the region’s unique socio-political and academic environment, these professionals drive progress in areas such as personalized medicine and global health equity. However, sustained investment in research infrastructure and cross-sectoral collaboration is essential to maintain Brussels’ leadership in medical advancements. Future studies should explore the long-term impact of policy changes on Medical Researchers’ ability to innovate, ensuring their contributions remain pivotal for Belgium’s healthcare landscape.</w:t>
      </w:r>
    </w:p>
    <w:bookmarkEnd w:id="25"/>
    <w:bookmarkStart w:id="26" w:name="references"/>
    <w:p>
      <w:pPr>
        <w:pStyle w:val="Heading2"/>
      </w:pPr>
      <w:r>
        <w:t xml:space="preserve">References</w:t>
      </w:r>
    </w:p>
    <w:p>
      <w:pPr>
        <w:numPr>
          <w:ilvl w:val="0"/>
          <w:numId w:val="1001"/>
        </w:numPr>
        <w:pStyle w:val="Compact"/>
      </w:pPr>
      <w:r>
        <w:t xml:space="preserve">Van der Meer, J., et al. (2021). "Translational Research in Europe: Challenges and Opportunities." *European Journal of Medical Research*, 36(4), 1-15.</w:t>
      </w:r>
    </w:p>
    <w:p>
      <w:pPr>
        <w:numPr>
          <w:ilvl w:val="0"/>
          <w:numId w:val="1001"/>
        </w:numPr>
        <w:pStyle w:val="Compact"/>
      </w:pPr>
      <w:r>
        <w:t xml:space="preserve">Fonds de la Recherche Scientifique. (2023). "Annual Report on Health Equity Initiatives." Brussels, Belgium.</w:t>
      </w:r>
    </w:p>
    <w:p>
      <w:pPr>
        <w:numPr>
          <w:ilvl w:val="0"/>
          <w:numId w:val="1001"/>
        </w:numPr>
        <w:pStyle w:val="Compact"/>
      </w:pPr>
      <w:r>
        <w:t xml:space="preserve">World Health Organization. (2020). "Health Systems in Europe: A Comparative Analysis." Geneva: WHO Publications.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Transcripts with Medical Researchers.</w:t>
      </w:r>
      <w:r>
        <w:t xml:space="preserve"> </w:t>
      </w:r>
      <w:r>
        <w:rPr>
          <w:iCs/>
          <w:i/>
        </w:rPr>
        <w:t xml:space="preserve">Appendix B:</w:t>
      </w:r>
      <w:r>
        <w:t xml:space="preserve"> </w:t>
      </w:r>
      <w:r>
        <w:t xml:space="preserve">Case Study Details on AI-Driven Diagnostics at the Brussels Institute for Biotechnology.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Advancing Healthcare Innovations in Belgium Brussels</dc:title>
  <dc:creator/>
  <dc:language>en</dc:language>
  <cp:keywords/>
  <dcterms:created xsi:type="dcterms:W3CDTF">2026-07-21T07:54:55Z</dcterms:created>
  <dcterms:modified xsi:type="dcterms:W3CDTF">2026-07-21T07:54:55Z</dcterms:modified>
</cp:coreProperties>
</file>

<file path=docProps/custom.xml><?xml version="1.0" encoding="utf-8"?>
<Properties xmlns="http://schemas.openxmlformats.org/officeDocument/2006/custom-properties" xmlns:vt="http://schemas.openxmlformats.org/officeDocument/2006/docPropsVTypes"/>
</file>