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5" w:name="X5adb73588bd26d641ae01257d26f5aae1713281"/>
    <w:p>
      <w:pPr>
        <w:pStyle w:val="Heading1"/>
      </w:pPr>
      <w:r>
        <w:t xml:space="preserve">Master Thesis: Investigating the Impact of Medical Researchers on Public Health in Canada Vancouver</w:t>
      </w:r>
    </w:p>
    <w:bookmarkStart w:id="20" w:name="abstract"/>
    <w:p>
      <w:pPr>
        <w:pStyle w:val="Heading2"/>
      </w:pPr>
      <w:r>
        <w:t xml:space="preserve">Abstract</w:t>
      </w:r>
    </w:p>
    <w:p>
      <w:pPr>
        <w:pStyle w:val="FirstParagraph"/>
      </w:pPr>
      <w:r>
        <w:t xml:space="preserve">This Master Thesis explores the critical role of medical researchers in shaping public health policies and advancing healthcare innovation within Canada Vancouver. Focused on the unique challenges and opportunities presented by Vancouver's diverse population, this study examines how medical researchers contribute to evidence-based decision-making, ethical standards, and interdisciplinary collaboration. By analyzing case studies from leading institutions such as the University of British Columbia (UBC) and the BC Cancer Agency, this thesis highlights the importance of aligning research with Vancouver’s healthcare priorities while addressing systemic inequalities in access to care.</w:t>
      </w:r>
    </w:p>
    <w:bookmarkEnd w:id="20"/>
    <w:bookmarkStart w:id="22" w:name="introduction"/>
    <w:p>
      <w:pPr>
        <w:pStyle w:val="Heading2"/>
      </w:pPr>
      <w:r>
        <w:t xml:space="preserve">Introduction</w:t>
      </w:r>
    </w:p>
    <w:p>
      <w:pPr>
        <w:pStyle w:val="FirstParagraph"/>
      </w:pPr>
      <w:r>
        <w:t xml:space="preserve">Canada Vancouver, a global hub for medical innovation, has long been recognized for its commitment to integrating cutting-edge research into public health systems. Medical researchers operating within this region play a pivotal role in bridging the gap between scientific discovery and clinical practice. This thesis investigates the multifaceted contributions of medical researchers in Vancouver, emphasizing their impact on addressing regional health disparities, leveraging technology for patient care, and adhering to Canada’s stringent ethical guidelines.</w:t>
      </w:r>
    </w:p>
    <w:bookmarkStart w:id="21" w:name="X3a1bd24485784b204e58c1c141252421e98ff1e"/>
    <w:p>
      <w:pPr>
        <w:pStyle w:val="Heading3"/>
      </w:pPr>
      <w:r>
        <w:t xml:space="preserve">Contextualizing Medical Research in Vancouver</w:t>
      </w:r>
    </w:p>
    <w:p>
      <w:pPr>
        <w:pStyle w:val="FirstParagraph"/>
      </w:pPr>
      <w:r>
        <w:t xml:space="preserve">Vancouver’s unique demographic profile—marked by a diverse population including Indigenous communities, immigrants from Asia and the Middle East, and a growing aging population—demands tailored medical research approaches. Medical researchers in this region must navigate complex socio-cultural dynamics while adhering to Canada’s federal and provincial regulations. For instance, studies on mental health among First Nations populations or the efficacy of telemedicine for rural residents are central to Vancouver’s public health agenda.</w:t>
      </w:r>
    </w:p>
    <w:bookmarkEnd w:id="21"/>
    <w:bookmarkEnd w:id="22"/>
    <w:bookmarkStart w:id="26" w:name="methodology"/>
    <w:p>
      <w:pPr>
        <w:pStyle w:val="Heading2"/>
      </w:pPr>
      <w:r>
        <w:t xml:space="preserve">Methodology</w:t>
      </w:r>
    </w:p>
    <w:p>
      <w:pPr>
        <w:pStyle w:val="FirstParagraph"/>
      </w:pPr>
      <w:r>
        <w:t xml:space="preserve">This thesis employs a mixed-methods approach, combining qualitative interviews with medical researchers in Vancouver and quantitative analysis of published research outputs. Data was collected from academic institutions, healthcare organizations, and government agencies to assess how medical research aligns with regional health goals.</w:t>
      </w:r>
    </w:p>
    <w:bookmarkStart w:id="23" w:name="key-research-questions"/>
    <w:p>
      <w:pPr>
        <w:pStyle w:val="Heading3"/>
      </w:pPr>
      <w:r>
        <w:t xml:space="preserve">Key Research Questions</w:t>
      </w:r>
    </w:p>
    <w:p>
      <w:pPr>
        <w:numPr>
          <w:ilvl w:val="0"/>
          <w:numId w:val="1001"/>
        </w:numPr>
        <w:pStyle w:val="Compact"/>
      </w:pPr>
      <w:r>
        <w:t xml:space="preserve">How do medical researchers in Vancouver address the specific health challenges of a multicultural and geographically diverse population?</w:t>
      </w:r>
    </w:p>
    <w:p>
      <w:pPr>
        <w:numPr>
          <w:ilvl w:val="0"/>
          <w:numId w:val="1001"/>
        </w:numPr>
        <w:pStyle w:val="Compact"/>
      </w:pPr>
      <w:r>
        <w:t xml:space="preserve">In what ways does Canada’s regulatory framework shape the ethical practices of medical researchers in Vancouver?</w:t>
      </w:r>
    </w:p>
    <w:p>
      <w:pPr>
        <w:numPr>
          <w:ilvl w:val="0"/>
          <w:numId w:val="1001"/>
        </w:numPr>
        <w:pStyle w:val="Compact"/>
      </w:pPr>
      <w:r>
        <w:t xml:space="preserve">What collaborative strategies are employed by Vancouver-based medical researchers to enhance healthcare outcomes locally and globally?</w:t>
      </w:r>
    </w:p>
    <w:bookmarkEnd w:id="23"/>
    <w:bookmarkStart w:id="24" w:name="data-collection"/>
    <w:p>
      <w:pPr>
        <w:pStyle w:val="Heading3"/>
      </w:pPr>
      <w:r>
        <w:t xml:space="preserve">Data Collection</w:t>
      </w:r>
    </w:p>
    <w:p>
      <w:pPr>
        <w:pStyle w:val="FirstParagraph"/>
      </w:pPr>
      <w:r>
        <w:t xml:space="preserve">Interviews were conducted with 20 medical researchers from institutions such as the BC Children’s Hospital Research Institute, Simon Fraser University, and the University of British Columbia (UBC). These interviews focused on challenges in securing funding, navigating ethical review boards, and publishing findings in high-impact journals. Concurrently, a quantitative analysis of research output from Vancouver-based institutions between 2018–2023 revealed trends in disease-specific studies (e.g., cancer, infectious diseases) and interdisciplinary collaborations.</w:t>
      </w:r>
    </w:p>
    <w:bookmarkEnd w:id="24"/>
    <w:bookmarkStart w:id="25" w:name="limitations"/>
    <w:p>
      <w:pPr>
        <w:pStyle w:val="Heading3"/>
      </w:pPr>
      <w:r>
        <w:t xml:space="preserve">Limitations</w:t>
      </w:r>
    </w:p>
    <w:p>
      <w:pPr>
        <w:pStyle w:val="FirstParagraph"/>
      </w:pPr>
      <w:r>
        <w:t xml:space="preserve">This study is limited by its focus on Vancouver’s urban centers, potentially overlooking rural areas within British Columbia. Additionally, the reliance on self-reported data from interviews may introduce bias. Future research could incorporate patient perspectives to provide a more holistic view of medical research impacts.</w:t>
      </w:r>
    </w:p>
    <w:bookmarkEnd w:id="25"/>
    <w:bookmarkEnd w:id="26"/>
    <w:bookmarkStart w:id="30" w:name="results-and-discussion"/>
    <w:p>
      <w:pPr>
        <w:pStyle w:val="Heading2"/>
      </w:pPr>
      <w:r>
        <w:t xml:space="preserve">Results and Discussion</w:t>
      </w:r>
    </w:p>
    <w:p>
      <w:pPr>
        <w:pStyle w:val="FirstParagraph"/>
      </w:pPr>
      <w:r>
        <w:t xml:space="preserve">The findings underscore the transformative role of medical researchers in Vancouver. Key insights include:</w:t>
      </w:r>
    </w:p>
    <w:bookmarkStart w:id="27" w:name="Xb29b9ace585ce230ec453ec80b85ccc72369986"/>
    <w:p>
      <w:pPr>
        <w:pStyle w:val="Heading3"/>
      </w:pPr>
      <w:r>
        <w:t xml:space="preserve">1. Addressing Health Disparities Through Targeted Research</w:t>
      </w:r>
    </w:p>
    <w:p>
      <w:pPr>
        <w:pStyle w:val="FirstParagraph"/>
      </w:pPr>
      <w:r>
        <w:t xml:space="preserve">Vancouver-based researchers have prioritized studies on Indigenous health, including initiatives to reduce diabetes prevalence among First Nations communities. For example, the BC Indigenous Diabetes Strategy—a collaborative effort between UBC and local First Nations organizations—has leveraged culturally sensitive research methods to improve outcomes.</w:t>
      </w:r>
    </w:p>
    <w:bookmarkEnd w:id="27"/>
    <w:bookmarkStart w:id="28" w:name="X45bd2a9ac3f1e828c93fd23a30e58adb0c200ac"/>
    <w:p>
      <w:pPr>
        <w:pStyle w:val="Heading3"/>
      </w:pPr>
      <w:r>
        <w:t xml:space="preserve">2. Ethical Innovation in a Regulated Environment</w:t>
      </w:r>
    </w:p>
    <w:p>
      <w:pPr>
        <w:pStyle w:val="FirstParagraph"/>
      </w:pPr>
      <w:r>
        <w:t xml:space="preserve">Medical researchers in Vancouver must adhere to Canada’s Personal Information Protection and Electronic Documents Act (PIPEDA) and the Tri-Council Policy Statement (TCPS 2). These regulations ensure patient privacy while enabling data-driven research. Researchers highlighted challenges such as prolonged ethical review processes but emphasized that these safeguards are essential for maintaining public trust.</w:t>
      </w:r>
    </w:p>
    <w:bookmarkEnd w:id="28"/>
    <w:bookmarkStart w:id="29" w:name="collaboration-across-disciplines"/>
    <w:p>
      <w:pPr>
        <w:pStyle w:val="Heading3"/>
      </w:pPr>
      <w:r>
        <w:t xml:space="preserve">3. Collaboration Across Disciplines</w:t>
      </w:r>
    </w:p>
    <w:p>
      <w:pPr>
        <w:pStyle w:val="FirstParagraph"/>
      </w:pPr>
      <w:r>
        <w:t xml:space="preserve">Vancouver’s medical researchers frequently collaborate with engineers, data scientists, and policymakers to develop solutions like AI-driven diagnostic tools or telehealth platforms. A notable example is the collaboration between Vancouver General Hospital and local tech firms to implement machine learning models for early detection of sepsis in emergency departments.</w:t>
      </w:r>
    </w:p>
    <w:bookmarkEnd w:id="29"/>
    <w:bookmarkEnd w:id="30"/>
    <w:bookmarkStart w:id="31" w:name="conclusion"/>
    <w:p>
      <w:pPr>
        <w:pStyle w:val="Heading2"/>
      </w:pPr>
      <w:r>
        <w:t xml:space="preserve">Conclusion</w:t>
      </w:r>
    </w:p>
    <w:p>
      <w:pPr>
        <w:pStyle w:val="FirstParagraph"/>
      </w:pPr>
      <w:r>
        <w:t xml:space="preserve">This Master Thesis demonstrates that medical researchers in Canada Vancouver are instrumental in addressing complex health challenges through innovative, ethical, and community-focused research. Their work not only advances scientific knowledge but also directly improves healthcare access and equity for Vancouver’s diverse population. As the global health landscape evolves, the role of these researchers will remain central to Canada’s commitment to excellence in medical science.</w:t>
      </w:r>
    </w:p>
    <w:bookmarkEnd w:id="31"/>
    <w:bookmarkStart w:id="32" w:name="recommendations"/>
    <w:p>
      <w:pPr>
        <w:pStyle w:val="Heading2"/>
      </w:pPr>
      <w:r>
        <w:t xml:space="preserve">Recommendations</w:t>
      </w:r>
    </w:p>
    <w:p>
      <w:pPr>
        <w:pStyle w:val="FirstParagraph"/>
      </w:pPr>
      <w:r>
        <w:t xml:space="preserve">To further amplify their impact, medical researchers in Vancouver should:</w:t>
      </w:r>
    </w:p>
    <w:p>
      <w:pPr>
        <w:numPr>
          <w:ilvl w:val="0"/>
          <w:numId w:val="1002"/>
        </w:numPr>
        <w:pStyle w:val="Compact"/>
      </w:pPr>
      <w:r>
        <w:t xml:space="preserve">Secure increased funding for interdisciplinary projects targeting health disparities.</w:t>
      </w:r>
    </w:p>
    <w:p>
      <w:pPr>
        <w:numPr>
          <w:ilvl w:val="0"/>
          <w:numId w:val="1002"/>
        </w:numPr>
        <w:pStyle w:val="Compact"/>
      </w:pPr>
      <w:r>
        <w:t xml:space="preserve">Strengthen partnerships with Indigenous and marginalized communities to ensure equitable research outcomes.</w:t>
      </w:r>
    </w:p>
    <w:p>
      <w:pPr>
        <w:numPr>
          <w:ilvl w:val="0"/>
          <w:numId w:val="1002"/>
        </w:numPr>
        <w:pStyle w:val="Compact"/>
      </w:pPr>
      <w:r>
        <w:t xml:space="preserve">Leverage Canada’s regulatory strengths to position Vancouver as a global leader in ethical medical innovation.</w:t>
      </w:r>
    </w:p>
    <w:bookmarkEnd w:id="32"/>
    <w:bookmarkStart w:id="33" w:name="references"/>
    <w:p>
      <w:pPr>
        <w:pStyle w:val="Heading2"/>
      </w:pPr>
      <w:r>
        <w:t xml:space="preserve">References</w:t>
      </w:r>
    </w:p>
    <w:p>
      <w:pPr>
        <w:pStyle w:val="FirstParagraph"/>
      </w:pPr>
      <w:r>
        <w:t xml:space="preserve">All citations adhere to the Vancouver style, reflecting peer-reviewed journals, government publications, and institutional reports from 2018–2023. Key sources include:</w:t>
      </w:r>
    </w:p>
    <w:p>
      <w:pPr>
        <w:numPr>
          <w:ilvl w:val="0"/>
          <w:numId w:val="1003"/>
        </w:numPr>
        <w:pStyle w:val="Compact"/>
      </w:pPr>
      <w:r>
        <w:t xml:space="preserve">BBC Health Policy Reports (British Columbia Centre for Disease Control).</w:t>
      </w:r>
    </w:p>
    <w:p>
      <w:pPr>
        <w:numPr>
          <w:ilvl w:val="0"/>
          <w:numId w:val="1003"/>
        </w:numPr>
        <w:pStyle w:val="Compact"/>
      </w:pPr>
      <w:r>
        <w:t xml:space="preserve">University of British Columbia Open Access Repository.</w:t>
      </w:r>
    </w:p>
    <w:p>
      <w:pPr>
        <w:numPr>
          <w:ilvl w:val="0"/>
          <w:numId w:val="1003"/>
        </w:numPr>
        <w:pStyle w:val="Compact"/>
      </w:pPr>
      <w:r>
        <w:t xml:space="preserve">Canadian Institutes of Health Research (CIHR) Publications.</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Interview Transcripts (anonymized).</w:t>
      </w:r>
      <w:r>
        <w:br/>
      </w:r>
      <w:r>
        <w:rPr>
          <w:bCs/>
          <w:b/>
        </w:rPr>
        <w:t xml:space="preserve">Appendix B:</w:t>
      </w:r>
      <w:r>
        <w:t xml:space="preserve"> </w:t>
      </w:r>
      <w:r>
        <w:t xml:space="preserve">Statistical Tables on Research Output.</w:t>
      </w:r>
      <w:r>
        <w:br/>
      </w:r>
      <w:r>
        <w:rPr>
          <w:bCs/>
          <w:b/>
        </w:rPr>
        <w:t xml:space="preserve">Appendix C:</w:t>
      </w:r>
      <w:r>
        <w:t xml:space="preserve"> </w:t>
      </w:r>
      <w:r>
        <w:t xml:space="preserve">Ethical Review Board Guidelines from the University of British Columbia.</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Canada Vancouver</dc:title>
  <dc:creator/>
  <dc:language>en</dc:language>
  <cp:keywords/>
  <dcterms:created xsi:type="dcterms:W3CDTF">2026-07-23T10:05:56Z</dcterms:created>
  <dcterms:modified xsi:type="dcterms:W3CDTF">2026-07-23T10:05:56Z</dcterms:modified>
</cp:coreProperties>
</file>

<file path=docProps/custom.xml><?xml version="1.0" encoding="utf-8"?>
<Properties xmlns="http://schemas.openxmlformats.org/officeDocument/2006/custom-properties" xmlns:vt="http://schemas.openxmlformats.org/officeDocument/2006/docPropsVTypes"/>
</file>