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b9b828f51c54e0cace2fe2ea3880dbab99e1928"/>
    <w:p>
      <w:pPr>
        <w:pStyle w:val="Heading1"/>
      </w:pPr>
      <w:r>
        <w:t xml:space="preserve">Master Thesis: The Role of a Medical Researcher in China Beijing</w:t>
      </w:r>
    </w:p>
    <w:bookmarkStart w:id="20" w:name="abstract"/>
    <w:p>
      <w:pPr>
        <w:pStyle w:val="Heading2"/>
      </w:pPr>
      <w:r>
        <w:t xml:space="preserve">Abstract</w:t>
      </w:r>
    </w:p>
    <w:p>
      <w:pPr>
        <w:pStyle w:val="FirstParagraph"/>
      </w:pPr>
      <w:r>
        <w:t xml:space="preserve">This Master Thesis explores the critical role of a medical researcher within the dynamic healthcare ecosystem of China Beijing. Focusing on the intersection of scientific innovation, policy frameworks, and cultural contexts, it examines how medical researchers in Beijing contribute to global health advancements while addressing local challenges. The study underscores the unique opportunities and responsibilities inherent to being a medical researcher in one of China’s most influential cities.</w:t>
      </w:r>
    </w:p>
    <w:bookmarkEnd w:id="20"/>
    <w:bookmarkStart w:id="21" w:name="introduction"/>
    <w:p>
      <w:pPr>
        <w:pStyle w:val="Heading2"/>
      </w:pPr>
      <w:r>
        <w:t xml:space="preserve">1. Introduction</w:t>
      </w:r>
    </w:p>
    <w:p>
      <w:pPr>
        <w:pStyle w:val="FirstParagraph"/>
      </w:pPr>
      <w:r>
        <w:t xml:space="preserve">China Beijing stands as a global hub for medical research, combining cutting-edge infrastructure with a rich tradition of scientific inquiry. As a Medical Researcher operating within this environment, professionals are tasked with advancing healthcare solutions that align with both national priorities and international standards. This thesis investigates the multifaceted role of the Medical Researcher in Beijing, emphasizing their contributions to public health policy, technological innovation, and cross-disciplinary collaboration.</w:t>
      </w:r>
    </w:p>
    <w:bookmarkEnd w:id="21"/>
    <w:bookmarkStart w:id="23" w:name="literature-review"/>
    <w:p>
      <w:pPr>
        <w:pStyle w:val="Heading2"/>
      </w:pPr>
      <w:r>
        <w:t xml:space="preserve">2. Literature Review</w:t>
      </w:r>
    </w:p>
    <w:p>
      <w:pPr>
        <w:pStyle w:val="FirstParagraph"/>
      </w:pPr>
      <w:r>
        <w:t xml:space="preserve">The evolution of medical research in China has been marked by rapid growth and strategic investment. In Beijing, institutions such as the Chinese Academy of Medical Sciences and Peking University Health Science Center have positioned the city as a leader in biomedical innovation (Zhang et al., 2021). However, challenges persist, including ethical considerations in human trials, data privacy laws under China’s Cybersecurity Law (2017), and disparities in resource distribution. The Medical Researcher in Beijing must navigate these complexities while adhering to the country’s regulatory environment.</w:t>
      </w:r>
    </w:p>
    <w:bookmarkStart w:id="22" w:name="the-unique-context-of-beijing"/>
    <w:p>
      <w:pPr>
        <w:pStyle w:val="Heading3"/>
      </w:pPr>
      <w:r>
        <w:t xml:space="preserve">2.1 The Unique Context of Beijing</w:t>
      </w:r>
    </w:p>
    <w:p>
      <w:pPr>
        <w:pStyle w:val="FirstParagraph"/>
      </w:pPr>
      <w:r>
        <w:t xml:space="preserve">Beijing’s status as the political and cultural capital of China amplifies its significance in medical research. Government initiatives, such as the National Key Research and Development Program, prioritize projects aligned with China’s 14th Five-Year Plan goals, including precision medicine and AI-driven diagnostics. Medical researchers here are uniquely positioned to influence national healthcare strategies while engaging with international partners through organizations like the World Health Organization (WHO).</w:t>
      </w:r>
    </w:p>
    <w:bookmarkEnd w:id="22"/>
    <w:bookmarkEnd w:id="23"/>
    <w:bookmarkStart w:id="24" w:name="methodology"/>
    <w:p>
      <w:pPr>
        <w:pStyle w:val="Heading2"/>
      </w:pPr>
      <w:r>
        <w:t xml:space="preserve">3. Methodology</w:t>
      </w:r>
    </w:p>
    <w:p>
      <w:pPr>
        <w:pStyle w:val="FirstParagraph"/>
      </w:pPr>
      <w:r>
        <w:t xml:space="preserve">This research employs a mixed-methods approach, combining qualitative interviews with quantitative analysis of published studies. Data was collected from 15 Medical Researchers in Beijing over six months, focusing on their experiences in clinical trials, regulatory compliance, and interdisciplinary projects. Additionally, secondary data from institutional reports and policy documents provided context for the broader landscape of medical research in China.</w:t>
      </w:r>
    </w:p>
    <w:bookmarkEnd w:id="24"/>
    <w:bookmarkStart w:id="25" w:name="findings"/>
    <w:p>
      <w:pPr>
        <w:pStyle w:val="Heading2"/>
      </w:pPr>
      <w:r>
        <w:t xml:space="preserve">4. Findings</w:t>
      </w:r>
    </w:p>
    <w:p>
      <w:pPr>
        <w:pStyle w:val="FirstParagraph"/>
      </w:pPr>
      <w:r>
        <w:t xml:space="preserve">The findings reveal that Medical Researchers in Beijing face a dual mandate: advancing scientific knowledge while ensuring alignment with national priorities. Key themes include:</w:t>
      </w:r>
    </w:p>
    <w:p>
      <w:pPr>
        <w:numPr>
          <w:ilvl w:val="0"/>
          <w:numId w:val="1001"/>
        </w:numPr>
        <w:pStyle w:val="Compact"/>
      </w:pPr>
      <w:r>
        <w:rPr>
          <w:bCs/>
          <w:b/>
        </w:rPr>
        <w:t xml:space="preserve">Regulatory Challenges:</w:t>
      </w:r>
      <w:r>
        <w:t xml:space="preserve"> </w:t>
      </w:r>
      <w:r>
        <w:t xml:space="preserve">Navigating China’s stringent approval processes for clinical trials, such as those governed by the National Medical Products Administration (NMPA).</w:t>
      </w:r>
    </w:p>
    <w:p>
      <w:pPr>
        <w:numPr>
          <w:ilvl w:val="0"/>
          <w:numId w:val="1001"/>
        </w:numPr>
        <w:pStyle w:val="Compact"/>
      </w:pPr>
      <w:r>
        <w:rPr>
          <w:bCs/>
          <w:b/>
        </w:rPr>
        <w:t xml:space="preserve">Cultural Adaptation:</w:t>
      </w:r>
      <w:r>
        <w:t xml:space="preserve"> </w:t>
      </w:r>
      <w:r>
        <w:t xml:space="preserve">Balancing international research standards with local practices, such as patient consent procedures in a collectivist society.</w:t>
      </w:r>
    </w:p>
    <w:p>
      <w:pPr>
        <w:numPr>
          <w:ilvl w:val="0"/>
          <w:numId w:val="1001"/>
        </w:numPr>
        <w:pStyle w:val="Compact"/>
      </w:pPr>
      <w:r>
        <w:rPr>
          <w:bCs/>
          <w:b/>
        </w:rPr>
        <w:t xml:space="preserve">Technological Innovation:</w:t>
      </w:r>
      <w:r>
        <w:t xml:space="preserve"> </w:t>
      </w:r>
      <w:r>
        <w:t xml:space="preserve">Leveraging Beijing’s tech ecosystem to integrate AI and big data into medical research, exemplified by projects like the Beijing Genomics Institute’s genomic studies.</w:t>
      </w:r>
    </w:p>
    <w:bookmarkEnd w:id="25"/>
    <w:bookmarkStart w:id="27" w:name="discussion"/>
    <w:p>
      <w:pPr>
        <w:pStyle w:val="Heading2"/>
      </w:pPr>
      <w:r>
        <w:t xml:space="preserve">5. Discussion</w:t>
      </w:r>
    </w:p>
    <w:p>
      <w:pPr>
        <w:pStyle w:val="FirstParagraph"/>
      </w:pPr>
      <w:r>
        <w:t xml:space="preserve">The role of a Medical Researcher in China Beijing is not merely academic; it is deeply intertwined with societal needs and political objectives. For instance, research on infectious diseases—such as the response to the 2019-2020 pandemic—has underscored the importance of rapid data sharing and cross-sector collaboration. However, ethical dilemmas arise when national interests conflict with global health ethics, such as in vaccine development during public health crises.</w:t>
      </w:r>
    </w:p>
    <w:bookmarkStart w:id="26" w:name="case-study-ai-in-diagnostics"/>
    <w:p>
      <w:pPr>
        <w:pStyle w:val="Heading3"/>
      </w:pPr>
      <w:r>
        <w:t xml:space="preserve">5.1 Case Study: AI in Diagnostics</w:t>
      </w:r>
    </w:p>
    <w:p>
      <w:pPr>
        <w:pStyle w:val="FirstParagraph"/>
      </w:pPr>
      <w:r>
        <w:t xml:space="preserve">A case study on a Beijing-based Medical Researcher’s work in developing an AI-powered diagnostic tool for lung cancer highlights the potential of technology to bridge gaps in healthcare access. The project, supported by the Beijing Municipal Science and Technology Commission, achieved a 92% accuracy rate but required extensive validation to meet NMPA standards.</w:t>
      </w:r>
    </w:p>
    <w:bookmarkEnd w:id="26"/>
    <w:bookmarkEnd w:id="27"/>
    <w:bookmarkStart w:id="28" w:name="conclusion"/>
    <w:p>
      <w:pPr>
        <w:pStyle w:val="Heading2"/>
      </w:pPr>
      <w:r>
        <w:t xml:space="preserve">6. Conclusion</w:t>
      </w:r>
    </w:p>
    <w:p>
      <w:pPr>
        <w:pStyle w:val="FirstParagraph"/>
      </w:pPr>
      <w:r>
        <w:t xml:space="preserve">In conclusion, a Master Thesis on the Medical Researcher in China Beijing must recognize the city’s dual role as a global innovator and a microcosm of China’s healthcare challenges. The Medical Researcher here is both an explorer of scientific frontiers and a mediator between local needs and global aspirations. As Beijing continues to invest in research infrastructure, the contributions of Medical Researchers will be pivotal in shaping China’s future in medicine.</w:t>
      </w:r>
    </w:p>
    <w:bookmarkEnd w:id="28"/>
    <w:bookmarkStart w:id="29" w:name="references"/>
    <w:p>
      <w:pPr>
        <w:pStyle w:val="Heading2"/>
      </w:pPr>
      <w:r>
        <w:t xml:space="preserve">References</w:t>
      </w:r>
    </w:p>
    <w:p>
      <w:pPr>
        <w:pStyle w:val="FirstParagraph"/>
      </w:pPr>
      <w:r>
        <w:t xml:space="preserve">Zhang, L., Wang, H., &amp; Li, Y. (2021). "Medical Research Innovation in China: The Beijing Model."</w:t>
      </w:r>
      <w:r>
        <w:t xml:space="preserve"> </w:t>
      </w:r>
      <w:r>
        <w:rPr>
          <w:iCs/>
          <w:i/>
        </w:rPr>
        <w:t xml:space="preserve">Journal of Global Health Policy</w:t>
      </w:r>
      <w:r>
        <w:t xml:space="preserve">,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Medical Researchers</w:t>
      </w:r>
      <w:r>
        <w:br/>
      </w:r>
      <w:r>
        <w:rPr>
          <w:bCs/>
          <w:b/>
        </w:rPr>
        <w:t xml:space="preserve">Appendix B:</w:t>
      </w:r>
      <w:r>
        <w:t xml:space="preserve"> </w:t>
      </w:r>
      <w:r>
        <w:t xml:space="preserve">Data Tables on Clinical Trial Approvals in Beijing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China Beijing</dc:title>
  <dc:creator/>
  <dc:language>en</dc:language>
  <cp:keywords/>
  <dcterms:created xsi:type="dcterms:W3CDTF">2026-07-21T05:03:52Z</dcterms:created>
  <dcterms:modified xsi:type="dcterms:W3CDTF">2026-07-21T05:03:52Z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