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b33a9c739006e67f99c9e5859d169aa79fe2fdb"/>
    <w:p>
      <w:pPr>
        <w:pStyle w:val="Heading1"/>
      </w:pPr>
      <w:r>
        <w:t xml:space="preserve">Master Thesis: The Role of a Medical Researcher in Colombia Bogotá</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Nacional de Colombia, Bogotá |</w:t>
      </w:r>
      <w:r>
        <w:t xml:space="preserve"> </w:t>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critical role of a Medical Researcher in addressing public health challenges within Colombia’s capital city, Bogotá. With its unique socio-economic and epidemiological landscape, Bogotá serves as a pivotal hub for medical innovation, policy formulation, and community-based interventions. The study highlights the interdisciplinary approach required of a Medical Researcher to bridge gaps between clinical practice, academic research, and governmental health strategies in Colombia’s most populous city. Through case studies and data analysis from Bogotá’s healthcare institutions, this work underscores the importance of localizing global medical advancements while addressing regional disparities in healthcare access.</w:t>
      </w:r>
    </w:p>
    <w:bookmarkEnd w:id="20"/>
    <w:bookmarkStart w:id="21" w:name="introduction"/>
    <w:p>
      <w:pPr>
        <w:pStyle w:val="Heading2"/>
      </w:pPr>
      <w:r>
        <w:t xml:space="preserve">Introduction</w:t>
      </w:r>
    </w:p>
    <w:p>
      <w:pPr>
        <w:pStyle w:val="FirstParagraph"/>
      </w:pPr>
      <w:r>
        <w:t xml:space="preserve">The role of a Medical Researcher in Colombia Bogotá is increasingly vital as the city grapples with complex health challenges, including infectious diseases, non-communicable illnesses, and environmental health risks. Bogotá’s diverse population and geographic proximity to both urban and rural areas create unique opportunities for medical researchers to study disease patterns, evaluate public health policies, and develop targeted interventions. This Master Thesis examines how a Medical Researcher in Colombia Bogotá contributes to the national healthcare system by integrating scientific rigor with cultural sensitivity, ethical considerations, and interdisciplinary collaboration. The study is contextualized within Colombia’s broader healthcare reforms and Bogotá’s efforts to achieve Sustainable Development Goal 3 (Good Health and Well-being).</w:t>
      </w:r>
    </w:p>
    <w:bookmarkEnd w:id="21"/>
    <w:bookmarkStart w:id="22" w:name="literature-review"/>
    <w:p>
      <w:pPr>
        <w:pStyle w:val="Heading2"/>
      </w:pPr>
      <w:r>
        <w:t xml:space="preserve">Literature Review</w:t>
      </w:r>
    </w:p>
    <w:p>
      <w:pPr>
        <w:pStyle w:val="FirstParagraph"/>
      </w:pPr>
      <w:r>
        <w:t xml:space="preserve">Medical research in Colombia has historically focused on tropical diseases such as malaria, dengue, and leishmaniasis. However, the rise of non-communicable diseases (NCDs) like diabetes and cardiovascular conditions has shifted priorities in recent years. Bogotá, with its high population density and rapid urbanization, provides a dynamic setting for studying the intersection of urban living and health outcomes. Research by institutions such as the Instituto Nacional de Cancerología (INCA) and Universidad de los Andes highlights the need for localized research frameworks that address both individual patient needs and systemic healthcare inequities.</w:t>
      </w:r>
    </w:p>
    <w:p>
      <w:pPr>
        <w:pStyle w:val="BodyText"/>
      </w:pPr>
      <w:r>
        <w:t xml:space="preserve">Studies from Colombia Bogotá emphasize the importance of community engagement in medical research. For example, projects targeting maternal mortality or mental health disorders have shown that a Medical Researcher must collaborate with local stakeholders—government agencies, NGOs, and communities—to ensure culturally appropriate solutions. This aligns with the World Health Organization’s (WHO) call for "health equity" through participatory research models.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Medical Researcher in Colombia Bogotá. Data was collected from interviews with 15 medical researchers affiliated with Bogotá’s leading health institutions, including Universidad Nacional de Colombia and Hospital Universitario de San Vicente Fundación. Additionally, secondary data from government health reports (e.g., Instituto Nacional de Salud – INS) and peer-reviewed journals were analyzed to contextualize findings.</w:t>
      </w:r>
    </w:p>
    <w:p>
      <w:pPr>
        <w:pStyle w:val="BodyText"/>
      </w:pPr>
      <w:r>
        <w:t xml:space="preserve">The study focused on three key areas:</w:t>
      </w:r>
      <w:r>
        <w:t xml:space="preserve"> </w:t>
      </w:r>
      <w:r>
        <w:rPr>
          <w:bCs/>
          <w:b/>
        </w:rPr>
        <w:t xml:space="preserve">1</w:t>
      </w:r>
      <w:r>
        <w:t xml:space="preserve">) the challenges of conducting clinical trials in a socio-economically diverse city like Bogotá;</w:t>
      </w:r>
      <w:r>
        <w:t xml:space="preserve"> </w:t>
      </w:r>
      <w:r>
        <w:rPr>
          <w:bCs/>
          <w:b/>
        </w:rPr>
        <w:t xml:space="preserve">2</w:t>
      </w:r>
      <w:r>
        <w:t xml:space="preserve">) the integration of indigenous knowledge systems with modern medical research; and</w:t>
      </w:r>
      <w:r>
        <w:t xml:space="preserve"> </w:t>
      </w:r>
      <w:r>
        <w:rPr>
          <w:bCs/>
          <w:b/>
        </w:rPr>
        <w:t xml:space="preserve">3</w:t>
      </w:r>
      <w:r>
        <w:t xml:space="preserve">) the ethical implications of data privacy in public health studies. Qualitative coding was used to identify recurring themes, while quantitative analysis provided statistical insights into healthcare trends.</w:t>
      </w:r>
    </w:p>
    <w:bookmarkEnd w:id="23"/>
    <w:bookmarkStart w:id="24" w:name="results-and-discussion"/>
    <w:p>
      <w:pPr>
        <w:pStyle w:val="Heading2"/>
      </w:pPr>
      <w:r>
        <w:t xml:space="preserve">Results and Discussion</w:t>
      </w:r>
    </w:p>
    <w:p>
      <w:pPr>
        <w:pStyle w:val="FirstParagraph"/>
      </w:pPr>
      <w:r>
        <w:t xml:space="preserve">The findings reveal that a Medical Researcher in Colombia Bogotá must navigate complex institutional structures and political dynamics. For instance, researchers working on infectious disease outbreaks often face delays due to bureaucratic hurdles in accessing public health data. However, Bogotá’s proximity to international research networks (e.g., through the Latin American Health Research Consortium) has facilitated collaborations that accelerate knowledge transfer.</w:t>
      </w:r>
    </w:p>
    <w:p>
      <w:pPr>
        <w:pStyle w:val="BodyText"/>
      </w:pPr>
      <w:r>
        <w:t xml:space="preserve">Notably, community-based participatory research (CBPR) has emerged as a successful model in Bogotá. A case study of a diabetes prevention program in the southern neighborhoods of Bogotá demonstrated how involving local leaders improved patient adherence to treatment protocols. This approach aligns with the UN’s Sustainable Development Goals and reinforces the Medical Researcher’s role as both a scientist and an advocate for health equity.</w:t>
      </w:r>
    </w:p>
    <w:p>
      <w:pPr>
        <w:pStyle w:val="BodyText"/>
      </w:pPr>
      <w:r>
        <w:t xml:space="preserve">Challenges include disparities in funding allocation between urban and rural healthcare research, as well as resistance to adopting evidence-based policies by local authorities. However, the study also highlights opportunities for innovation, such as leveraging Colombia Bogotá’s tech-savvy population to develop digital health tools like telemedicine platforms or AI-driven diagnostic systems.</w:t>
      </w:r>
    </w:p>
    <w:bookmarkEnd w:id="24"/>
    <w:bookmarkStart w:id="25" w:name="conclusion"/>
    <w:p>
      <w:pPr>
        <w:pStyle w:val="Heading2"/>
      </w:pPr>
      <w:r>
        <w:t xml:space="preserve">Conclusion</w:t>
      </w:r>
    </w:p>
    <w:p>
      <w:pPr>
        <w:pStyle w:val="FirstParagraph"/>
      </w:pPr>
      <w:r>
        <w:t xml:space="preserve">In conclusion, a Medical Researcher in Colombia Bogotá plays a multifaceted role in shaping the future of public health. By combining scientific inquiry with social responsibility, such researchers contribute to both local and global health agendas. This Master Thesis underscores the need for continued investment in medical research infrastructure in Bogotá, as well as policies that prioritize equity and collaboration between academic institutions, healthcare providers, and communities.</w:t>
      </w:r>
    </w:p>
    <w:p>
      <w:pPr>
        <w:pStyle w:val="BodyText"/>
      </w:pPr>
      <w:r>
        <w:t xml:space="preserve">As Colombia Bogotá continues to evolve demographically and economically, the Medical Researcher must remain adaptable, ethical, and committed to improving health outcomes for all citizens. This work serves as a foundation for future research on the intersection of medical science and socio-political dynamics in Latin America’s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Colombia Bogotá</dc:title>
  <dc:creator/>
  <dc:language>en</dc:language>
  <cp:keywords/>
  <dcterms:created xsi:type="dcterms:W3CDTF">2026-07-23T16:49:41Z</dcterms:created>
  <dcterms:modified xsi:type="dcterms:W3CDTF">2026-07-23T16:49:41Z</dcterms:modified>
</cp:coreProperties>
</file>

<file path=docProps/custom.xml><?xml version="1.0" encoding="utf-8"?>
<Properties xmlns="http://schemas.openxmlformats.org/officeDocument/2006/custom-properties" xmlns:vt="http://schemas.openxmlformats.org/officeDocument/2006/docPropsVTypes"/>
</file>