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e2687a2d36f5376784154fbd22085836631065c"/>
    <w:p>
      <w:pPr>
        <w:pStyle w:val="Heading1"/>
      </w:pPr>
      <w:r>
        <w:t xml:space="preserve">Master Thesis: The Role of a Medical Researcher in France Lyon</w:t>
      </w:r>
    </w:p>
    <w:bookmarkStart w:id="20" w:name="abstract"/>
    <w:p>
      <w:pPr>
        <w:pStyle w:val="Heading2"/>
      </w:pPr>
      <w:r>
        <w:t xml:space="preserve">Abstract</w:t>
      </w:r>
    </w:p>
    <w:p>
      <w:pPr>
        <w:pStyle w:val="FirstParagraph"/>
      </w:pPr>
      <w:r>
        <w:t xml:space="preserve">This Master Thesis explores the evolving role of a medical researcher within the dynamic academic and industrial landscape of France, with a focus on Lyon. As a hub for biomedical innovation, Lyon offers unique opportunities for researchers to contribute to cutting-edge advancements in healthcare. The study examines the intersection of clinical practice, translational research, and interdisciplinary collaboration in this region. By analyzing case studies from leading institutions such as the University of Lyon and CEA (Commissariat à l'énergie atomique et aux énergies alternatives), this work highlights how a medical researcher in France Lyon navigates regulatory frameworks, ethical considerations, and technological advancements to drive impactful healthcare solutions.</w:t>
      </w:r>
    </w:p>
    <w:bookmarkEnd w:id="20"/>
    <w:bookmarkStart w:id="21" w:name="introduction"/>
    <w:p>
      <w:pPr>
        <w:pStyle w:val="Heading2"/>
      </w:pPr>
      <w:r>
        <w:t xml:space="preserve">Introduction</w:t>
      </w:r>
    </w:p>
    <w:p>
      <w:pPr>
        <w:pStyle w:val="FirstParagraph"/>
      </w:pPr>
      <w:r>
        <w:t xml:space="preserve">Lyon, situated in the Auvergne-Rhône-Alpes region of France, has long been recognized as a center for scientific innovation. Its proximity to major research institutions and hospitals makes it an ideal location for medical researchers to engage in translational research that bridges laboratory discoveries with clinical applications. This thesis investigates how a medical researcher in Lyon contributes to addressing global health challenges while adhering to the rigorous standards of French regulatory bodies, such as the French National Agency for Medicines and Health Products Safety (ANSM). The study emphasizes the importance of interdisciplinary collaboration between academia, industry, and government agencies in advancing medical science.</w:t>
      </w:r>
    </w:p>
    <w:bookmarkEnd w:id="21"/>
    <w:bookmarkStart w:id="22" w:name="methodology"/>
    <w:p>
      <w:pPr>
        <w:pStyle w:val="Heading2"/>
      </w:pPr>
      <w:r>
        <w:t xml:space="preserve">Methodology</w:t>
      </w:r>
    </w:p>
    <w:p>
      <w:pPr>
        <w:pStyle w:val="FirstParagraph"/>
      </w:pPr>
      <w:r>
        <w:t xml:space="preserve">The research methodology combines qualitative analysis of existing literature with case studies from key institutions in Lyon. Data were gathered through reviews of published papers, interviews with medical researchers affiliated with the University of Lyon’s Faculty of Medicine, and reports from organizations like the Léon Bérard Cancer Center. The study also examines policy documents and ethical guidelines specific to medical research in France, ensuring alignment with national and European regulations.</w:t>
      </w:r>
    </w:p>
    <w:bookmarkEnd w:id="22"/>
    <w:bookmarkStart w:id="26" w:name="X6b20ed89efcc0b5bb43f2a30889bb1d49ffd31e"/>
    <w:p>
      <w:pPr>
        <w:pStyle w:val="Heading2"/>
      </w:pPr>
      <w:r>
        <w:t xml:space="preserve">Findings: Medical Researcher in France Lyon</w:t>
      </w:r>
    </w:p>
    <w:bookmarkStart w:id="23" w:name="interdisciplinary-collaboration"/>
    <w:p>
      <w:pPr>
        <w:pStyle w:val="Heading3"/>
      </w:pPr>
      <w:r>
        <w:t xml:space="preserve">1. Interdisciplinary Collaboration</w:t>
      </w:r>
    </w:p>
    <w:p>
      <w:pPr>
        <w:pStyle w:val="FirstParagraph"/>
      </w:pPr>
      <w:r>
        <w:t xml:space="preserve">In Lyon, medical researchers frequently collaborate across disciplines such as bioinformatics, pharmacology, and biotechnology. For example, the Institut de Recherche en Santé Publique (IRSP) in Lyon has pioneered studies on precision medicine by integrating genomic data with clinical outcomes. This approach exemplifies how a medical researcher in France Lyon leverages local expertise to address complex health issues.</w:t>
      </w:r>
    </w:p>
    <w:bookmarkEnd w:id="23"/>
    <w:bookmarkStart w:id="24" w:name="regulatory-and-ethical-frameworks"/>
    <w:p>
      <w:pPr>
        <w:pStyle w:val="Heading3"/>
      </w:pPr>
      <w:r>
        <w:t xml:space="preserve">2. Regulatory and Ethical Frameworks</w:t>
      </w:r>
    </w:p>
    <w:p>
      <w:pPr>
        <w:pStyle w:val="FirstParagraph"/>
      </w:pPr>
      <w:r>
        <w:t xml:space="preserve">Medical researchers in France must navigate stringent ethical guidelines, including the French Data Protection Act (RGPD) and ANSM regulations. Case studies reveal that researchers in Lyon prioritize patient consent protocols and data anonymization to ensure compliance while maintaining research quality. The thesis highlights how these frameworks shape the methodologies employed by medical researchers in this region.</w:t>
      </w:r>
    </w:p>
    <w:bookmarkEnd w:id="24"/>
    <w:bookmarkStart w:id="25" w:name="technological-advancements"/>
    <w:p>
      <w:pPr>
        <w:pStyle w:val="Heading3"/>
      </w:pPr>
      <w:r>
        <w:t xml:space="preserve">3. Technological Advancements</w:t>
      </w:r>
    </w:p>
    <w:p>
      <w:pPr>
        <w:pStyle w:val="FirstParagraph"/>
      </w:pPr>
      <w:r>
        <w:t xml:space="preserve">Lyon’s strong industrial presence, particularly in biotechnology and medical devices, provides unique opportunities for innovation. Researchers at the CEA’s Institute of Radioprotection and Nuclear Safety (IRSN) have developed advanced imaging technologies for early cancer detection. This underscores the role of a medical researcher in France Lyon as both an innovator and a collaborator with industry partners.</w:t>
      </w:r>
    </w:p>
    <w:bookmarkEnd w:id="25"/>
    <w:bookmarkEnd w:id="26"/>
    <w:bookmarkStart w:id="27" w:name="discussion"/>
    <w:p>
      <w:pPr>
        <w:pStyle w:val="Heading2"/>
      </w:pPr>
      <w:r>
        <w:t xml:space="preserve">Discussion</w:t>
      </w:r>
    </w:p>
    <w:p>
      <w:pPr>
        <w:pStyle w:val="FirstParagraph"/>
      </w:pPr>
      <w:r>
        <w:t xml:space="preserve">The findings demonstrate that Lyon’s medical research community thrives on its ability to integrate academic rigor with industrial application. A key strength lies in the city’s network of hospitals, universities, and private-sector collaborators, which fosters a culture of translational research. However, challenges such as funding constraints and bureaucratic hurdles remain critical issues for researchers navigating France’s healthcare ecosystem.</w:t>
      </w:r>
    </w:p>
    <w:p>
      <w:pPr>
        <w:pStyle w:val="BodyText"/>
      </w:pPr>
      <w:r>
        <w:t xml:space="preserve">The thesis also addresses the global relevance of Lyon-based research. For instance, studies on rare diseases conducted at the Hôpital de la Croix-Rousse have contributed to international clinical trials, positioning Lyon as a leader in niche medical fields. This highlights how a medical researcher in France Lyon can influence global healthcare paradigms.</w:t>
      </w:r>
    </w:p>
    <w:bookmarkEnd w:id="27"/>
    <w:bookmarkStart w:id="28" w:name="conclusion"/>
    <w:p>
      <w:pPr>
        <w:pStyle w:val="Heading2"/>
      </w:pPr>
      <w:r>
        <w:t xml:space="preserve">Conclusion</w:t>
      </w:r>
    </w:p>
    <w:p>
      <w:pPr>
        <w:pStyle w:val="FirstParagraph"/>
      </w:pPr>
      <w:r>
        <w:t xml:space="preserve">This Master Thesis underscores the pivotal role of a medical researcher in France Lyon as an agent of innovation, ethical stewardship, and interdisciplinary collaboration. The region’s unique blend of academic resources, industrial partnerships, and regulatory expertise positions it as a leader in advancing medical science. Future research should explore how emerging technologies like AI-driven diagnostics can further enhance the impact of Lyon’s medical research community. By aligning local efforts with global health priorities, France Lyon continues to shape the future of medical innovation.</w:t>
      </w:r>
    </w:p>
    <w:bookmarkEnd w:id="28"/>
    <w:bookmarkStart w:id="29" w:name="references"/>
    <w:p>
      <w:pPr>
        <w:pStyle w:val="Heading2"/>
      </w:pPr>
      <w:r>
        <w:t xml:space="preserve">References</w:t>
      </w:r>
    </w:p>
    <w:p>
      <w:pPr>
        <w:numPr>
          <w:ilvl w:val="0"/>
          <w:numId w:val="1001"/>
        </w:numPr>
        <w:pStyle w:val="Compact"/>
      </w:pPr>
      <w:r>
        <w:t xml:space="preserve">University of Lyon. (2023). Annual Report on Medical Research Initiatives.</w:t>
      </w:r>
    </w:p>
    <w:p>
      <w:pPr>
        <w:numPr>
          <w:ilvl w:val="0"/>
          <w:numId w:val="1001"/>
        </w:numPr>
        <w:pStyle w:val="Compact"/>
      </w:pPr>
      <w:r>
        <w:t xml:space="preserve">ANSM. (2023). Guidelines for Ethical Research in Healthcare.</w:t>
      </w:r>
    </w:p>
    <w:p>
      <w:pPr>
        <w:numPr>
          <w:ilvl w:val="0"/>
          <w:numId w:val="1001"/>
        </w:numPr>
        <w:pStyle w:val="Compact"/>
      </w:pPr>
      <w:r>
        <w:t xml:space="preserve">Léon Bérard Cancer Center. (2023). Case Studies on Precision Medicine.</w:t>
      </w:r>
    </w:p>
    <w:bookmarkEnd w:id="29"/>
    <w:bookmarkStart w:id="30" w:name="appendices"/>
    <w:p>
      <w:pPr>
        <w:pStyle w:val="Heading2"/>
      </w:pPr>
      <w:r>
        <w:t xml:space="preserve">Appendices</w:t>
      </w:r>
    </w:p>
    <w:p>
      <w:pPr>
        <w:pStyle w:val="FirstParagraph"/>
      </w:pPr>
      <w:r>
        <w:rPr>
          <w:iCs/>
          <w:i/>
        </w:rPr>
        <w:t xml:space="preserve">Appendix A: Interview Transcripts with Medical Researchers in Lyon</w:t>
      </w:r>
    </w:p>
    <w:p>
      <w:pPr>
        <w:pStyle w:val="BodyText"/>
      </w:pPr>
      <w:r>
        <w:rPr>
          <w:iCs/>
          <w:i/>
        </w:rPr>
        <w:t xml:space="preserve">Appendix B: Regulatory Compliance Checklist for French Medical Research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France Lyon</dc:title>
  <dc:creator/>
  <dc:language>en</dc:language>
  <cp:keywords/>
  <dcterms:created xsi:type="dcterms:W3CDTF">2026-07-23T09:16:50Z</dcterms:created>
  <dcterms:modified xsi:type="dcterms:W3CDTF">2026-07-23T09:16:50Z</dcterms:modified>
</cp:coreProperties>
</file>

<file path=docProps/custom.xml><?xml version="1.0" encoding="utf-8"?>
<Properties xmlns="http://schemas.openxmlformats.org/officeDocument/2006/custom-properties" xmlns:vt="http://schemas.openxmlformats.org/officeDocument/2006/docPropsVTypes"/>
</file>