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ff418b375a422956a935d36670b24fed161a93b"/>
    <w:p>
      <w:pPr>
        <w:pStyle w:val="Heading1"/>
      </w:pPr>
      <w:r>
        <w:t xml:space="preserve">Master Thesis: Exploring the Contributions of a Medical Researcher in France, Paris</w:t>
      </w:r>
    </w:p>
    <w:bookmarkStart w:id="20" w:name="abstract"/>
    <w:p>
      <w:pPr>
        <w:pStyle w:val="Heading2"/>
      </w:pPr>
      <w:r>
        <w:t xml:space="preserve">Abstract</w:t>
      </w:r>
    </w:p>
    <w:p>
      <w:pPr>
        <w:pStyle w:val="FirstParagraph"/>
      </w:pPr>
      <w:r>
        <w:t xml:space="preserve">This Master Thesis examines the critical role of a Medical Researcher within the academic and healthcare landscape of France, with a particular focus on Paris. As one of Europe’s leading hubs for scientific innovation, Paris offers unparalleled opportunities for medical researchers to engage in groundbreaking studies that address global health challenges. The document explores how the unique ecosystem of research institutions, hospitals, and regulatory frameworks in France supports the work of Medical Researchers while aligning with national priorities such as public health initiatives and technological advancements. Through a combination of qualitative analysis and case studies, this thesis highlights the interdisciplinary nature of medical research in Paris and its broader implications for global healthcare.</w:t>
      </w:r>
    </w:p>
    <w:bookmarkEnd w:id="20"/>
    <w:bookmarkStart w:id="21" w:name="introduction"/>
    <w:p>
      <w:pPr>
        <w:pStyle w:val="Heading2"/>
      </w:pPr>
      <w:r>
        <w:t xml:space="preserve">Introduction</w:t>
      </w:r>
    </w:p>
    <w:p>
      <w:pPr>
        <w:pStyle w:val="FirstParagraph"/>
      </w:pPr>
      <w:r>
        <w:t xml:space="preserve">The role of a Medical Researcher is pivotal in advancing scientific knowledge, improving patient care, and driving innovation in healthcare. In France, particularly in Paris, this profession is deeply embedded within a robust academic and clinical infrastructure. Paris serves as the epicenter of medical research in the country, hosting prestigious institutions such as</w:t>
      </w:r>
      <w:r>
        <w:t xml:space="preserve"> </w:t>
      </w:r>
      <w:r>
        <w:rPr>
          <w:bCs/>
          <w:b/>
        </w:rPr>
        <w:t xml:space="preserve">INSERM</w:t>
      </w:r>
      <w:r>
        <w:t xml:space="preserve"> </w:t>
      </w:r>
      <w:r>
        <w:t xml:space="preserve">(French National Institute of Health and Medical Research),</w:t>
      </w:r>
      <w:r>
        <w:t xml:space="preserve"> </w:t>
      </w:r>
      <w:r>
        <w:rPr>
          <w:bCs/>
          <w:b/>
        </w:rPr>
        <w:t xml:space="preserve">Sorbonne University</w:t>
      </w:r>
      <w:r>
        <w:t xml:space="preserve">, and major hospitals like</w:t>
      </w:r>
      <w:r>
        <w:t xml:space="preserve"> </w:t>
      </w:r>
      <w:r>
        <w:rPr>
          <w:bCs/>
          <w:b/>
        </w:rPr>
        <w:t xml:space="preserve">Hôpital Necker-Enfants Malades</w:t>
      </w:r>
      <w:r>
        <w:t xml:space="preserve">. This thesis seeks to analyze how the structure, funding, and cultural dynamics in France’s capital uniquely shape the work of a Medical Researcher.</w:t>
      </w:r>
    </w:p>
    <w:bookmarkEnd w:id="21"/>
    <w:bookmarkStart w:id="23" w:name="Xe72940b20db8038b054d1f4a2daa227938ca9ef"/>
    <w:p>
      <w:pPr>
        <w:pStyle w:val="Heading2"/>
      </w:pPr>
      <w:r>
        <w:t xml:space="preserve">Chapter 1: The Role of a Medical Researcher in France</w:t>
      </w:r>
    </w:p>
    <w:p>
      <w:pPr>
        <w:pStyle w:val="FirstParagraph"/>
      </w:pPr>
      <w:r>
        <w:rPr>
          <w:bCs/>
          <w:b/>
        </w:rPr>
        <w:t xml:space="preserve">Medical Researchers</w:t>
      </w:r>
      <w:r>
        <w:t xml:space="preserve"> </w:t>
      </w:r>
      <w:r>
        <w:t xml:space="preserve">in France are tasked with conducting clinical trials, developing new therapies, and contributing to public health policy. Their work is guided by the principles outlined in the French National Health Strategy (Stratégie Nationale de Santé), which emphasizes prevention, innovation, and equity. In Paris, researchers benefit from access to a diverse patient population and state-of-the-art facilities. For instance, projects funded by</w:t>
      </w:r>
      <w:r>
        <w:t xml:space="preserve"> </w:t>
      </w:r>
      <w:r>
        <w:rPr>
          <w:bCs/>
          <w:b/>
        </w:rPr>
        <w:t xml:space="preserve">ANR</w:t>
      </w:r>
      <w:r>
        <w:t xml:space="preserve"> </w:t>
      </w:r>
      <w:r>
        <w:t xml:space="preserve">(National Research Agency) often collaborate with local hospitals to bridge the gap between laboratory discoveries and clinical applications.</w:t>
      </w:r>
    </w:p>
    <w:bookmarkStart w:id="22" w:name="key-responsibilities"/>
    <w:p>
      <w:pPr>
        <w:pStyle w:val="Heading3"/>
      </w:pPr>
      <w:r>
        <w:t xml:space="preserve">Key Responsibilities</w:t>
      </w:r>
    </w:p>
    <w:p>
      <w:pPr>
        <w:numPr>
          <w:ilvl w:val="0"/>
          <w:numId w:val="1001"/>
        </w:numPr>
        <w:pStyle w:val="Compact"/>
      </w:pPr>
      <w:r>
        <w:t xml:space="preserve">Designing and executing research protocols in compliance with French regulations (e.g., GDPR, bioethics laws).</w:t>
      </w:r>
    </w:p>
    <w:p>
      <w:pPr>
        <w:numPr>
          <w:ilvl w:val="0"/>
          <w:numId w:val="1001"/>
        </w:numPr>
        <w:pStyle w:val="Compact"/>
      </w:pPr>
      <w:r>
        <w:t xml:space="preserve">Collaborating with interdisciplinary teams of clinicians, data scientists, and policymakers.</w:t>
      </w:r>
    </w:p>
    <w:p>
      <w:pPr>
        <w:numPr>
          <w:ilvl w:val="0"/>
          <w:numId w:val="1001"/>
        </w:numPr>
        <w:pStyle w:val="Compact"/>
      </w:pPr>
      <w:r>
        <w:t xml:space="preserve">Publishing findings in peer-reviewed journals to contribute to global medical literature.</w:t>
      </w:r>
    </w:p>
    <w:bookmarkEnd w:id="22"/>
    <w:bookmarkEnd w:id="23"/>
    <w:bookmarkStart w:id="25" w:name="Xafd6460b29d4f6760080a71bafa006fe72bed1d"/>
    <w:p>
      <w:pPr>
        <w:pStyle w:val="Heading2"/>
      </w:pPr>
      <w:r>
        <w:t xml:space="preserve">Chapter 2: Paris as a Global Medical Research Hub</w:t>
      </w:r>
    </w:p>
    <w:p>
      <w:pPr>
        <w:pStyle w:val="FirstParagraph"/>
      </w:pPr>
      <w:r>
        <w:t xml:space="preserve">Paris’s prominence as a center for medical research is underscored by its historical contributions, such as the discovery of penicillin and advancements in microbiology. Today, the city is home to cutting-edge research facilities like</w:t>
      </w:r>
      <w:r>
        <w:t xml:space="preserve"> </w:t>
      </w:r>
      <w:r>
        <w:rPr>
          <w:bCs/>
          <w:b/>
        </w:rPr>
        <w:t xml:space="preserve">Curie Institute</w:t>
      </w:r>
      <w:r>
        <w:t xml:space="preserve"> </w:t>
      </w:r>
      <w:r>
        <w:t xml:space="preserve">(Institut Curie) and the</w:t>
      </w:r>
      <w:r>
        <w:t xml:space="preserve"> </w:t>
      </w:r>
      <w:r>
        <w:rPr>
          <w:bCs/>
          <w:b/>
        </w:rPr>
        <w:t xml:space="preserve">Pasteur Institute</w:t>
      </w:r>
      <w:r>
        <w:t xml:space="preserve">, which focus on oncology, infectious diseases, and immunology. The proximity of universities to hospitals enables Medical Researchers to integrate translational research into their work, accelerating the development of treatments from bench to bedside.</w:t>
      </w:r>
    </w:p>
    <w:bookmarkStart w:id="24" w:name="supporting-infrastructure"/>
    <w:p>
      <w:pPr>
        <w:pStyle w:val="Heading3"/>
      </w:pPr>
      <w:r>
        <w:t xml:space="preserve">Supporting Infrastructure</w:t>
      </w:r>
    </w:p>
    <w:p>
      <w:pPr>
        <w:numPr>
          <w:ilvl w:val="0"/>
          <w:numId w:val="1002"/>
        </w:numPr>
        <w:pStyle w:val="Compact"/>
      </w:pPr>
      <w:r>
        <w:rPr>
          <w:bCs/>
          <w:b/>
        </w:rPr>
        <w:t xml:space="preserve">Funding Opportunities:</w:t>
      </w:r>
      <w:r>
        <w:t xml:space="preserve"> </w:t>
      </w:r>
      <w:r>
        <w:t xml:space="preserve">Grants from agencies like ANR and European Horizon Europe programs.</w:t>
      </w:r>
    </w:p>
    <w:p>
      <w:pPr>
        <w:numPr>
          <w:ilvl w:val="0"/>
          <w:numId w:val="1002"/>
        </w:numPr>
        <w:pStyle w:val="Compact"/>
      </w:pPr>
      <w:r>
        <w:rPr>
          <w:bCs/>
          <w:b/>
        </w:rPr>
        <w:t xml:space="preserve">Educational Ecosystem:</w:t>
      </w:r>
      <w:r>
        <w:t xml:space="preserve"> </w:t>
      </w:r>
      <w:r>
        <w:t xml:space="preserve">Collaborations between Parisian universities and medical schools to train the next generation of researchers.</w:t>
      </w:r>
    </w:p>
    <w:p>
      <w:pPr>
        <w:numPr>
          <w:ilvl w:val="0"/>
          <w:numId w:val="1002"/>
        </w:numPr>
        <w:pStyle w:val="Compact"/>
      </w:pPr>
      <w:r>
        <w:rPr>
          <w:bCs/>
          <w:b/>
        </w:rPr>
        <w:t xml:space="preserve">Ethical Frameworks:</w:t>
      </w:r>
      <w:r>
        <w:t xml:space="preserve"> </w:t>
      </w:r>
      <w:r>
        <w:t xml:space="preserve">Adherence to France’s strict bioethics laws ensures patient safety and data privacy in all research endeavors.</w:t>
      </w:r>
    </w:p>
    <w:bookmarkEnd w:id="24"/>
    <w:bookmarkEnd w:id="25"/>
    <w:bookmarkStart w:id="26" w:name="X8d462a424287ac8aa20efb3cb54c3a95c4c25cd"/>
    <w:p>
      <w:pPr>
        <w:pStyle w:val="Heading2"/>
      </w:pPr>
      <w:r>
        <w:t xml:space="preserve">Chapter 3: Challenges and Opportunities for Medical Researchers in Paris</w:t>
      </w:r>
    </w:p>
    <w:p>
      <w:pPr>
        <w:pStyle w:val="FirstParagraph"/>
      </w:pPr>
      <w:r>
        <w:t xml:space="preserve">While Paris offers a dynamic environment for medical research, challenges such as bureaucratic hurdles, funding competition, and the pressure to publish high-impact papers remain. Additionally, the integration of AI and big data analytics into medical research requires continuous adaptation by researchers. However, these challenges are offset by opportunities such as:</w:t>
      </w:r>
    </w:p>
    <w:p>
      <w:pPr>
        <w:numPr>
          <w:ilvl w:val="0"/>
          <w:numId w:val="1003"/>
        </w:numPr>
        <w:pStyle w:val="Compact"/>
      </w:pPr>
      <w:r>
        <w:t xml:space="preserve">Participation in international research networks like the</w:t>
      </w:r>
      <w:r>
        <w:t xml:space="preserve"> </w:t>
      </w:r>
      <w:r>
        <w:rPr>
          <w:bCs/>
          <w:b/>
        </w:rPr>
        <w:t xml:space="preserve">European Molecular Biology Organization (EMBO)</w:t>
      </w:r>
      <w:r>
        <w:t xml:space="preserve">.</w:t>
      </w:r>
    </w:p>
    <w:p>
      <w:pPr>
        <w:numPr>
          <w:ilvl w:val="0"/>
          <w:numId w:val="1003"/>
        </w:numPr>
        <w:pStyle w:val="Compact"/>
      </w:pPr>
      <w:r>
        <w:t xml:space="preserve">Access to diverse patient cohorts for studies on genetic disorders and rare diseases.</w:t>
      </w:r>
    </w:p>
    <w:p>
      <w:pPr>
        <w:numPr>
          <w:ilvl w:val="0"/>
          <w:numId w:val="1003"/>
        </w:numPr>
        <w:pStyle w:val="Compact"/>
      </w:pPr>
      <w:r>
        <w:t xml:space="preserve">Synergy with private-sector partners to commercialize medical innovations.</w:t>
      </w:r>
    </w:p>
    <w:bookmarkEnd w:id="26"/>
    <w:bookmarkStart w:id="27" w:name="X34bffbc1d33111febcc7de152fdb33a0dbb2b89"/>
    <w:p>
      <w:pPr>
        <w:pStyle w:val="Heading2"/>
      </w:pPr>
      <w:r>
        <w:t xml:space="preserve">Chapter 4: Case Studies in Parisian Medical Research</w:t>
      </w:r>
    </w:p>
    <w:p>
      <w:pPr>
        <w:pStyle w:val="FirstParagraph"/>
      </w:pPr>
      <w:r>
        <w:t xml:space="preserve">To illustrate the practical impact of a Medical Researcher in Paris, this chapter presents three case studies:</w:t>
      </w:r>
    </w:p>
    <w:p>
      <w:pPr>
        <w:numPr>
          <w:ilvl w:val="0"/>
          <w:numId w:val="1004"/>
        </w:numPr>
        <w:pStyle w:val="Compact"/>
      </w:pPr>
      <w:r>
        <w:rPr>
          <w:bCs/>
          <w:b/>
        </w:rPr>
        <w:t xml:space="preserve">Cancer Immunotherapy at Institut Curie:</w:t>
      </w:r>
      <w:r>
        <w:t xml:space="preserve"> </w:t>
      </w:r>
      <w:r>
        <w:t xml:space="preserve">Researchers have pioneered CAR-T cell therapy, offering hope for patients with leukemia and lymphoma.</w:t>
      </w:r>
    </w:p>
    <w:p>
      <w:pPr>
        <w:numPr>
          <w:ilvl w:val="0"/>
          <w:numId w:val="1004"/>
        </w:numPr>
        <w:pStyle w:val="Compact"/>
      </w:pPr>
      <w:r>
        <w:rPr>
          <w:bCs/>
          <w:b/>
        </w:rPr>
        <w:t xml:space="preserve">Neurodegenerative Disease Research at Hôpital de la Pitié-Salpêtrière:</w:t>
      </w:r>
      <w:r>
        <w:t xml:space="preserve"> </w:t>
      </w:r>
      <w:r>
        <w:t xml:space="preserve">Studies on Alzheimer’s disease leverage AI-driven biomarker analysis to improve early detection.</w:t>
      </w:r>
    </w:p>
    <w:p>
      <w:pPr>
        <w:numPr>
          <w:ilvl w:val="0"/>
          <w:numId w:val="1004"/>
        </w:numPr>
        <w:pStyle w:val="Compact"/>
      </w:pPr>
      <w:r>
        <w:rPr>
          <w:bCs/>
          <w:b/>
        </w:rPr>
        <w:t xml:space="preserve">Covid-19 Vaccine Development in France:</w:t>
      </w:r>
      <w:r>
        <w:t xml:space="preserve"> </w:t>
      </w:r>
      <w:r>
        <w:t xml:space="preserve">Collaboration between INSERM and pharmaceutical companies accelerated the production of mRNA vaccines during the pandemic.</w:t>
      </w:r>
    </w:p>
    <w:bookmarkEnd w:id="27"/>
    <w:bookmarkStart w:id="28" w:name="conclusion"/>
    <w:p>
      <w:pPr>
        <w:pStyle w:val="Heading2"/>
      </w:pPr>
      <w:r>
        <w:t xml:space="preserve">Conclusion</w:t>
      </w:r>
    </w:p>
    <w:p>
      <w:pPr>
        <w:pStyle w:val="FirstParagraph"/>
      </w:pPr>
      <w:r>
        <w:t xml:space="preserve">The role of a Medical Researcher in France, particularly in Paris, is both demanding and transformative. The city’s unique blend of academic rigor, clinical excellence, and regulatory support creates an environment where innovative research can flourish. As global health challenges evolve—ranging from climate change impacts to emerging pathogens—the contributions of Medical Researchers in Paris will remain indispensable. This Master Thesis underscores the importance of nurturing this profession through continued investment in infrastructure, education, and cross-sector collaboration.</w:t>
      </w:r>
    </w:p>
    <w:bookmarkEnd w:id="28"/>
    <w:bookmarkStart w:id="29" w:name="references"/>
    <w:p>
      <w:pPr>
        <w:pStyle w:val="Heading2"/>
      </w:pPr>
      <w:r>
        <w:t xml:space="preserve">References</w:t>
      </w:r>
    </w:p>
    <w:p>
      <w:pPr>
        <w:pStyle w:val="FirstParagraph"/>
      </w:pPr>
      <w:r>
        <w:t xml:space="preserve">This document references key institutions, policies (e.g., French National Health Strategy), and case studies to provide context for the role of a Medical Researcher in France Paris. Full citations would be included in a formal thesis submission.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France Paris</dc:title>
  <dc:creator/>
  <dc:language>en</dc:language>
  <cp:keywords/>
  <dcterms:created xsi:type="dcterms:W3CDTF">2026-07-23T20:08:45Z</dcterms:created>
  <dcterms:modified xsi:type="dcterms:W3CDTF">2026-07-23T20:08:45Z</dcterms:modified>
</cp:coreProperties>
</file>

<file path=docProps/custom.xml><?xml version="1.0" encoding="utf-8"?>
<Properties xmlns="http://schemas.openxmlformats.org/officeDocument/2006/custom-properties" xmlns:vt="http://schemas.openxmlformats.org/officeDocument/2006/docPropsVTypes"/>
</file>