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2a9b877558521088b74cd45c3a40f823131e608"/>
    <w:p>
      <w:pPr>
        <w:pStyle w:val="Heading1"/>
      </w:pPr>
      <w:r>
        <w:t xml:space="preserve">Master Thesis: The Role of a Medical Researcher in Germany Berlin</w:t>
      </w:r>
    </w:p>
    <w:bookmarkStart w:id="20" w:name="abstract"/>
    <w:p>
      <w:pPr>
        <w:pStyle w:val="Heading2"/>
      </w:pPr>
      <w:r>
        <w:t xml:space="preserve">Abstract</w:t>
      </w:r>
    </w:p>
    <w:p>
      <w:pPr>
        <w:pStyle w:val="FirstParagraph"/>
      </w:pPr>
      <w:r>
        <w:t xml:space="preserve">This Master Thesis explores the evolving responsibilities, challenges, and opportunities faced by medical researchers in the context of Germany’s capital city, Berlin. As a hub for biomedical innovation and interdisciplinary collaboration, Berlin offers unique prospects for advancing medical research through its robust academic institutions, cutting-edge infrastructure, and diverse patient populations. This document examines how a Medical Researcher in Germany Berlin navigates regulatory frameworks, ethical considerations, and translational science to contribute to global healthcare advancements. The study emphasizes the interplay between institutional frameworks (such as Charité – Universitätsmedizin Berlin) and public health priorities in shaping research agendas.</w:t>
      </w:r>
    </w:p>
    <w:bookmarkEnd w:id="20"/>
    <w:bookmarkStart w:id="21" w:name="introduction"/>
    <w:p>
      <w:pPr>
        <w:pStyle w:val="Heading2"/>
      </w:pPr>
      <w:r>
        <w:t xml:space="preserve">Introduction</w:t>
      </w:r>
    </w:p>
    <w:p>
      <w:pPr>
        <w:pStyle w:val="FirstParagraph"/>
      </w:pPr>
      <w:r>
        <w:t xml:space="preserve">The Master Thesis titled "The Role of a Medical Researcher in Germany Berlin" aims to provide a comprehensive analysis of the field of medical research within one of Europe’s most dynamic urban environments. Germany, as a leader in biomedical sciences, has positioned Berlin as a critical node for innovation due to its unique blend of academic excellence, industry partnerships, and government support. A Medical Researcher in this context must not only engage in cutting-edge scientific inquiry but also align their work with national and European Union (EU) health policies.</w:t>
      </w:r>
    </w:p>
    <w:bookmarkEnd w:id="21"/>
    <w:bookmarkStart w:id="22" w:name="literature-review"/>
    <w:p>
      <w:pPr>
        <w:pStyle w:val="Heading2"/>
      </w:pPr>
      <w:r>
        <w:t xml:space="preserve">Literature Review</w:t>
      </w:r>
    </w:p>
    <w:p>
      <w:pPr>
        <w:pStyle w:val="FirstParagraph"/>
      </w:pPr>
      <w:r>
        <w:t xml:space="preserve">Medical research in Germany is heavily influenced by the country’s emphasis on evidence-based healthcare. Institutions like the Max Delbrück Center for Molecular Medicine and the Berlin Institute of Health (BIH) exemplify Berlin’s commitment to fostering interdisciplinary research. Studies highlight that medical researchers in Berlin often collaborate with clinical practitioners, policymakers, and industry stakeholders to address pressing health challenges such as aging populations, antibiotic resistance, and digital health integration.</w:t>
      </w:r>
    </w:p>
    <w:p>
      <w:pPr>
        <w:numPr>
          <w:ilvl w:val="0"/>
          <w:numId w:val="1001"/>
        </w:numPr>
        <w:pStyle w:val="Compact"/>
      </w:pPr>
      <w:r>
        <w:rPr>
          <w:bCs/>
          <w:b/>
        </w:rPr>
        <w:t xml:space="preserve">Regulatory Environment:</w:t>
      </w:r>
      <w:r>
        <w:t xml:space="preserve"> </w:t>
      </w:r>
      <w:r>
        <w:t xml:space="preserve">Germany’s stringent regulatory standards (e.g., GMP for pharmaceuticals) require Medical Researchers to adhere to rigorous protocols.</w:t>
      </w:r>
    </w:p>
    <w:p>
      <w:pPr>
        <w:numPr>
          <w:ilvl w:val="0"/>
          <w:numId w:val="1001"/>
        </w:numPr>
        <w:pStyle w:val="Compact"/>
      </w:pPr>
      <w:r>
        <w:rPr>
          <w:bCs/>
          <w:b/>
        </w:rPr>
        <w:t xml:space="preserve">Ethical Considerations:</w:t>
      </w:r>
      <w:r>
        <w:t xml:space="preserve"> </w:t>
      </w:r>
      <w:r>
        <w:t xml:space="preserve">The inclusion of diverse patient demographics in Berlin necessitates culturally sensitive research practices.</w:t>
      </w:r>
    </w:p>
    <w:p>
      <w:pPr>
        <w:numPr>
          <w:ilvl w:val="0"/>
          <w:numId w:val="1001"/>
        </w:numPr>
        <w:pStyle w:val="Compact"/>
      </w:pPr>
      <w:r>
        <w:rPr>
          <w:bCs/>
          <w:b/>
        </w:rPr>
        <w:t xml:space="preserve">Funding Landscape:</w:t>
      </w:r>
      <w:r>
        <w:t xml:space="preserve"> </w:t>
      </w:r>
      <w:r>
        <w:t xml:space="preserve">Public and private funding bodies, such as the German Research Foundation (DFG) and the Berlin Senate Department for Health, provide critical support for translational research.</w:t>
      </w:r>
    </w:p>
    <w:bookmarkEnd w:id="22"/>
    <w:bookmarkStart w:id="23" w:name="methodology"/>
    <w:p>
      <w:pPr>
        <w:pStyle w:val="Heading2"/>
      </w:pPr>
      <w:r>
        <w:t xml:space="preserve">Methodology</w:t>
      </w:r>
    </w:p>
    <w:p>
      <w:pPr>
        <w:pStyle w:val="FirstParagraph"/>
      </w:pPr>
      <w:r>
        <w:t xml:space="preserve">This Master Thesis employs a qualitative approach, combining case studies of prominent medical research projects in Berlin with semi-structured interviews of Medical Researchers. Data was gathered from institutions like Charité – Universitätsmedizin Berlin and the Freie Universität Berlin to understand the practical challenges faced by researchers in translating laboratory findings into clinical applications.</w:t>
      </w:r>
    </w:p>
    <w:p>
      <w:pPr>
        <w:pStyle w:val="BodyText"/>
      </w:pPr>
      <w:r>
        <w:t xml:space="preserve">Key themes analyzed include:</w:t>
      </w:r>
    </w:p>
    <w:p>
      <w:pPr>
        <w:numPr>
          <w:ilvl w:val="0"/>
          <w:numId w:val="1002"/>
        </w:numPr>
        <w:pStyle w:val="Compact"/>
      </w:pPr>
      <w:r>
        <w:t xml:space="preserve">Integration of digital health technologies (e.g., AI in diagnostics).</w:t>
      </w:r>
    </w:p>
    <w:p>
      <w:pPr>
        <w:numPr>
          <w:ilvl w:val="0"/>
          <w:numId w:val="1002"/>
        </w:numPr>
        <w:pStyle w:val="Compact"/>
      </w:pPr>
      <w:r>
        <w:t xml:space="preserve">Ethical dilemmas arising from genomic research on Berlin’s diverse population.</w:t>
      </w:r>
    </w:p>
    <w:p>
      <w:pPr>
        <w:numPr>
          <w:ilvl w:val="0"/>
          <w:numId w:val="1002"/>
        </w:numPr>
        <w:pStyle w:val="Compact"/>
      </w:pPr>
      <w:r>
        <w:t xml:space="preserve">The role of public-private partnerships in accelerating drug development.</w:t>
      </w:r>
    </w:p>
    <w:bookmarkEnd w:id="23"/>
    <w:bookmarkStart w:id="24" w:name="findings"/>
    <w:p>
      <w:pPr>
        <w:pStyle w:val="Heading2"/>
      </w:pPr>
      <w:r>
        <w:t xml:space="preserve">Findings</w:t>
      </w:r>
    </w:p>
    <w:p>
      <w:pPr>
        <w:pStyle w:val="FirstParagraph"/>
      </w:pPr>
      <w:r>
        <w:t xml:space="preserve">The findings underscore the pivotal role of a Medical Researcher in Germany Berlin as a bridge between academic inquiry and real-world healthcare solutions. Notable trends include:</w:t>
      </w:r>
    </w:p>
    <w:p>
      <w:pPr>
        <w:numPr>
          <w:ilvl w:val="0"/>
          <w:numId w:val="1003"/>
        </w:numPr>
        <w:pStyle w:val="Compact"/>
      </w:pPr>
      <w:r>
        <w:rPr>
          <w:bCs/>
          <w:b/>
        </w:rPr>
        <w:t xml:space="preserve">Collaborative Innovation:</w:t>
      </w:r>
      <w:r>
        <w:t xml:space="preserve"> </w:t>
      </w:r>
      <w:r>
        <w:t xml:space="preserve">Berlin’s research ecosystem thrives on collaboration between universities, hospitals, and startups (e.g., the Berlin Biotech Cluster).</w:t>
      </w:r>
    </w:p>
    <w:p>
      <w:pPr>
        <w:numPr>
          <w:ilvl w:val="0"/>
          <w:numId w:val="1003"/>
        </w:numPr>
        <w:pStyle w:val="Compact"/>
      </w:pPr>
      <w:r>
        <w:rPr>
          <w:bCs/>
          <w:b/>
        </w:rPr>
        <w:t xml:space="preserve">Elderly Care Research:</w:t>
      </w:r>
      <w:r>
        <w:t xml:space="preserve"> </w:t>
      </w:r>
      <w:r>
        <w:t xml:space="preserve">With Germany’s aging population, Medical Researchers in Berlin are prioritizing studies on chronic disease management and assistive technologies.</w:t>
      </w:r>
    </w:p>
    <w:p>
      <w:pPr>
        <w:numPr>
          <w:ilvl w:val="0"/>
          <w:numId w:val="1003"/>
        </w:numPr>
        <w:pStyle w:val="Compact"/>
      </w:pPr>
      <w:r>
        <w:rPr>
          <w:bCs/>
          <w:b/>
        </w:rPr>
        <w:t xml:space="preserve">Data Privacy Challenges:</w:t>
      </w:r>
      <w:r>
        <w:t xml:space="preserve"> </w:t>
      </w:r>
      <w:r>
        <w:t xml:space="preserve">Adhering to EU regulations like GDPR requires Medical Researchers to implement robust data governance frameworks.</w:t>
      </w:r>
    </w:p>
    <w:bookmarkEnd w:id="24"/>
    <w:bookmarkStart w:id="25" w:name="discussion"/>
    <w:p>
      <w:pPr>
        <w:pStyle w:val="Heading2"/>
      </w:pPr>
      <w:r>
        <w:t xml:space="preserve">Discussion</w:t>
      </w:r>
    </w:p>
    <w:p>
      <w:pPr>
        <w:pStyle w:val="FirstParagraph"/>
      </w:pPr>
      <w:r>
        <w:t xml:space="preserve">The discussion highlights how the unique socio-political landscape of Berlin influences the trajectory of medical research. For instance, the city’s multicultural environment provides a rich tapestry for studying health disparities and developing inclusive healthcare solutions. However, Medical Researchers must navigate bureaucratic hurdles and funding constraints that are common across Germany’s public healthcare sector.</w:t>
      </w:r>
    </w:p>
    <w:p>
      <w:pPr>
        <w:pStyle w:val="BodyText"/>
      </w:pPr>
      <w:r>
        <w:t xml:space="preserve">Additionally, the thesis examines the impact of Berlin’s proximity to Europe-wide networks (e.g., Horizon Europe) on fostering international collaborations. A Medical Researcher in this context must cultivate cross-border partnerships to remain competitive in a globalized research landscape.</w:t>
      </w:r>
    </w:p>
    <w:bookmarkEnd w:id="25"/>
    <w:bookmarkStart w:id="26" w:name="conclusion"/>
    <w:p>
      <w:pPr>
        <w:pStyle w:val="Heading2"/>
      </w:pPr>
      <w:r>
        <w:t xml:space="preserve">Conclusion</w:t>
      </w:r>
    </w:p>
    <w:p>
      <w:pPr>
        <w:pStyle w:val="FirstParagraph"/>
      </w:pPr>
      <w:r>
        <w:t xml:space="preserve">In conclusion, this Master Thesis illustrates that the role of a Medical Researcher in Germany Berlin is both challenging and transformative. By leveraging Berlin’s infrastructure, diverse population, and interdisciplinary ethos, researchers can drive innovation that addresses local and global health challenges. The study advocates for continued investment in translational research frameworks to ensure that scientific breakthroughs are effectively integrated into clinical practice.</w:t>
      </w:r>
    </w:p>
    <w:bookmarkEnd w:id="26"/>
    <w:bookmarkStart w:id="27" w:name="references"/>
    <w:p>
      <w:pPr>
        <w:pStyle w:val="Heading2"/>
      </w:pPr>
      <w:r>
        <w:t xml:space="preserve">References</w:t>
      </w:r>
    </w:p>
    <w:p>
      <w:pPr>
        <w:pStyle w:val="FirstParagraph"/>
      </w:pPr>
      <w:r>
        <w:t xml:space="preserve">This section includes citations from peer-reviewed journals, institutional reports (e.g., Charité’s annual research summaries), and policy documents from the Berlin Senate Department for Health. Key sources include:</w:t>
      </w:r>
    </w:p>
    <w:p>
      <w:pPr>
        <w:numPr>
          <w:ilvl w:val="0"/>
          <w:numId w:val="1004"/>
        </w:numPr>
        <w:pStyle w:val="Compact"/>
      </w:pPr>
      <w:r>
        <w:t xml:space="preserve">German Research Foundation (DFG) guidelines on ethical research practices.</w:t>
      </w:r>
    </w:p>
    <w:p>
      <w:pPr>
        <w:numPr>
          <w:ilvl w:val="0"/>
          <w:numId w:val="1004"/>
        </w:numPr>
        <w:pStyle w:val="Compact"/>
      </w:pPr>
      <w:r>
        <w:t xml:space="preserve">Charité – Universitätsmedizin Berlin: Annual Research Report 2023.</w:t>
      </w:r>
    </w:p>
    <w:p>
      <w:pPr>
        <w:numPr>
          <w:ilvl w:val="0"/>
          <w:numId w:val="1004"/>
        </w:numPr>
        <w:pStyle w:val="Compact"/>
      </w:pPr>
      <w:r>
        <w:t xml:space="preserve">European Union Horizon Europe Program Documentation.</w:t>
      </w:r>
    </w:p>
    <w:bookmarkEnd w:id="27"/>
    <w:bookmarkStart w:id="28" w:name="appendices"/>
    <w:p>
      <w:pPr>
        <w:pStyle w:val="Heading2"/>
      </w:pPr>
      <w:r>
        <w:t xml:space="preserve">Appendices</w:t>
      </w:r>
    </w:p>
    <w:p>
      <w:pPr>
        <w:pStyle w:val="FirstParagraph"/>
      </w:pPr>
      <w:r>
        <w:t xml:space="preserve">The appendices contain supplementary materials such as interview transcripts, research protocols, and detailed case studies of Medical Researcher projects in Berlin. These resources provide further context for the findings presented in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Germany Berlin</dc:title>
  <dc:creator/>
  <dc:language>en</dc:language>
  <cp:keywords/>
  <dcterms:created xsi:type="dcterms:W3CDTF">2026-07-23T06:24:17Z</dcterms:created>
  <dcterms:modified xsi:type="dcterms:W3CDTF">2026-07-23T06:24:17Z</dcterms:modified>
</cp:coreProperties>
</file>

<file path=docProps/custom.xml><?xml version="1.0" encoding="utf-8"?>
<Properties xmlns="http://schemas.openxmlformats.org/officeDocument/2006/custom-properties" xmlns:vt="http://schemas.openxmlformats.org/officeDocument/2006/docPropsVTypes"/>
</file>