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78d54306f040b872aa5a79322c2a5c51832299"/>
    <w:p>
      <w:pPr>
        <w:pStyle w:val="Heading1"/>
      </w:pPr>
      <w:r>
        <w:t xml:space="preserve">Master Thesis: The Role and Impact of a Medical Researcher in Germany, Frankfurt</w:t>
      </w:r>
    </w:p>
    <w:bookmarkStart w:id="20" w:name="abstract"/>
    <w:p>
      <w:pPr>
        <w:pStyle w:val="Heading2"/>
      </w:pPr>
      <w:r>
        <w:t xml:space="preserve">Abstract</w:t>
      </w:r>
    </w:p>
    <w:p>
      <w:pPr>
        <w:pStyle w:val="FirstParagraph"/>
      </w:pPr>
      <w:r>
        <w:t xml:space="preserve">This Master Thesis explores the critical role of medical researchers in advancing healthcare innovation within the context of Germany, specifically Frankfurt. As a global hub for scientific research and biomedical advancements, Frankfurt offers unique opportunities for medical researchers to contribute to cutting-edge developments in diagnostics, therapeutics, and public health policies. This thesis examines the responsibilities of a medical researcher in Germany’s academic and clinical settings while analyzing how Frankfurt’s infrastructure supports interdisciplinary collaboration and technological integration.</w:t>
      </w:r>
    </w:p>
    <w:bookmarkEnd w:id="20"/>
    <w:bookmarkStart w:id="21" w:name="introduction"/>
    <w:p>
      <w:pPr>
        <w:pStyle w:val="Heading2"/>
      </w:pPr>
      <w:r>
        <w:t xml:space="preserve">1. Introduction</w:t>
      </w:r>
    </w:p>
    <w:p>
      <w:pPr>
        <w:pStyle w:val="FirstParagraph"/>
      </w:pPr>
      <w:r>
        <w:t xml:space="preserve">The field of medical research is pivotal to addressing global health challenges, and Germany has long been recognized as a leader in biomedical innovation. Frankfurt, as a major metropolitan center in Germany, hosts prestigious institutions such as the Goethe University Frankfurt and leading healthcare facilities like the University Hospital Frankfurt (UKE). These institutions provide a fertile ground for medical researchers to engage in translational research that bridges laboratory findings with clinical applications. This thesis aims to evaluate how the role of a medical researcher aligns with Germany’s rigorous scientific standards and how Frankfurt’s unique socio-economic environment enhances this role.</w:t>
      </w:r>
    </w:p>
    <w:bookmarkEnd w:id="21"/>
    <w:bookmarkStart w:id="22" w:name="the-medical-researcher-in-germany"/>
    <w:p>
      <w:pPr>
        <w:pStyle w:val="Heading2"/>
      </w:pPr>
      <w:r>
        <w:t xml:space="preserve">2. The Medical Researcher in Germany</w:t>
      </w:r>
    </w:p>
    <w:p>
      <w:pPr>
        <w:pStyle w:val="FirstParagraph"/>
      </w:pPr>
      <w:r>
        <w:t xml:space="preserve">In Germany, medical researchers operate within a highly structured academic and regulatory framework. Their work is guided by the principles of evidence-based medicine, ethical research practices (as outlined by the German Research Foundation), and close collaboration with clinical practitioners. Key responsibilities include designing experiments, analyzing biological data, publishing findings in peer-reviewed journals, and securing funding through competitive grants from agencies like the Federal Ministry of Education and Research (BMBF).</w:t>
      </w:r>
    </w:p>
    <w:p>
      <w:pPr>
        <w:pStyle w:val="BodyText"/>
      </w:pPr>
      <w:r>
        <w:t xml:space="preserve">Frankfurt’s position as a financial and industrial hub also influences medical research. The city’s proximity to pharmaceutical companies such as Merck KGaA and biotech startups fosters partnerships between academia and industry, enabling researchers to translate theoretical findings into market-ready solutions. Additionally, Frankfurt’s diverse population provides a unique demographic pool for studying diseases with global relevance, such as cardiovascular conditions and infectious diseases.</w:t>
      </w:r>
    </w:p>
    <w:bookmarkEnd w:id="22"/>
    <w:bookmarkStart w:id="23" w:name="X0441fdc1e781dc3fe94b698d8b118f5eb1d0a65"/>
    <w:p>
      <w:pPr>
        <w:pStyle w:val="Heading2"/>
      </w:pPr>
      <w:r>
        <w:t xml:space="preserve">3. Challenges Faced by Medical Researchers in Frankfurt</w:t>
      </w:r>
    </w:p>
    <w:p>
      <w:pPr>
        <w:pStyle w:val="FirstParagraph"/>
      </w:pPr>
      <w:r>
        <w:t xml:space="preserve">Despite its advantages, medical researchers in Frankfurt encounter challenges that are both specific to the region and reflective of broader trends in German academia. These include:</w:t>
      </w:r>
    </w:p>
    <w:p>
      <w:pPr>
        <w:numPr>
          <w:ilvl w:val="0"/>
          <w:numId w:val="1001"/>
        </w:numPr>
        <w:pStyle w:val="Compact"/>
      </w:pPr>
      <w:r>
        <w:rPr>
          <w:bCs/>
          <w:b/>
        </w:rPr>
        <w:t xml:space="preserve">Funding Constraints:</w:t>
      </w:r>
      <w:r>
        <w:t xml:space="preserve"> </w:t>
      </w:r>
      <w:r>
        <w:t xml:space="preserve">While Germany invests heavily in research, competition for grants is intense, particularly for early-career researchers.</w:t>
      </w:r>
    </w:p>
    <w:p>
      <w:pPr>
        <w:numPr>
          <w:ilvl w:val="0"/>
          <w:numId w:val="1001"/>
        </w:numPr>
        <w:pStyle w:val="Compact"/>
      </w:pPr>
      <w:r>
        <w:rPr>
          <w:bCs/>
          <w:b/>
        </w:rPr>
        <w:t xml:space="preserve">Regulatory Hurdles:</w:t>
      </w:r>
      <w:r>
        <w:t xml:space="preserve"> </w:t>
      </w:r>
      <w:r>
        <w:t xml:space="preserve">Strict data privacy laws (e.g., GDPR) and ethical review processes can slow down clinical trial approvals.</w:t>
      </w:r>
    </w:p>
    <w:p>
      <w:pPr>
        <w:numPr>
          <w:ilvl w:val="0"/>
          <w:numId w:val="1001"/>
        </w:numPr>
        <w:pStyle w:val="Compact"/>
      </w:pPr>
      <w:r>
        <w:rPr>
          <w:bCs/>
          <w:b/>
        </w:rPr>
        <w:t xml:space="preserve">Work-Life Balance:</w:t>
      </w:r>
      <w:r>
        <w:t xml:space="preserve"> </w:t>
      </w:r>
      <w:r>
        <w:t xml:space="preserve">The pressure to publish, secure funding, and meet institutional performance metrics often leads to high stress levels among researchers.</w:t>
      </w:r>
    </w:p>
    <w:p>
      <w:pPr>
        <w:pStyle w:val="FirstParagraph"/>
      </w:pPr>
      <w:r>
        <w:t xml:space="preserve">However, Frankfurt’s academic institutions have implemented initiatives such as mentorship programs and interdisciplinary research centers to mitigate these challenges. For example, the Frankfurt Institute for Advanced Studies (FIAS) supports cross-departmental projects that integrate medical research with fields like artificial intelligence and bioinformatics.</w:t>
      </w:r>
    </w:p>
    <w:bookmarkEnd w:id="23"/>
    <w:bookmarkStart w:id="24" w:name="X6b6b0b11ea35e4eafbe0af08bc66a555dc963b0"/>
    <w:p>
      <w:pPr>
        <w:pStyle w:val="Heading2"/>
      </w:pPr>
      <w:r>
        <w:t xml:space="preserve">4. Opportunities for Innovation in Frankfurt</w:t>
      </w:r>
    </w:p>
    <w:p>
      <w:pPr>
        <w:pStyle w:val="FirstParagraph"/>
      </w:pPr>
      <w:r>
        <w:t xml:space="preserve">Frankfurt’s ecosystem provides unparalleled opportunities for medical researchers to contribute to groundbreaking work. Key areas include:</w:t>
      </w:r>
    </w:p>
    <w:p>
      <w:pPr>
        <w:numPr>
          <w:ilvl w:val="0"/>
          <w:numId w:val="1002"/>
        </w:numPr>
        <w:pStyle w:val="Compact"/>
      </w:pPr>
      <w:r>
        <w:rPr>
          <w:bCs/>
          <w:b/>
        </w:rPr>
        <w:t xml:space="preserve">Biomedical Engineering:</w:t>
      </w:r>
      <w:r>
        <w:t xml:space="preserve"> </w:t>
      </w:r>
      <w:r>
        <w:t xml:space="preserve">Collaborations between the Goethe University and local engineering firms are advancing wearable health devices and personalized medicine.</w:t>
      </w:r>
    </w:p>
    <w:p>
      <w:pPr>
        <w:numPr>
          <w:ilvl w:val="0"/>
          <w:numId w:val="1002"/>
        </w:numPr>
        <w:pStyle w:val="Compact"/>
      </w:pPr>
      <w:r>
        <w:rPr>
          <w:bCs/>
          <w:b/>
        </w:rPr>
        <w:t xml:space="preserve">Clinical Trials:</w:t>
      </w:r>
      <w:r>
        <w:t xml:space="preserve"> </w:t>
      </w:r>
      <w:r>
        <w:t xml:space="preserve">Frankfurt’s hospitals participate in multinational studies, leveraging the city’s status as a transport hub to recruit diverse patient cohorts.</w:t>
      </w:r>
    </w:p>
    <w:p>
      <w:pPr>
        <w:numPr>
          <w:ilvl w:val="0"/>
          <w:numId w:val="1002"/>
        </w:numPr>
        <w:pStyle w:val="Compact"/>
      </w:pPr>
      <w:r>
        <w:rPr>
          <w:bCs/>
          <w:b/>
        </w:rPr>
        <w:t xml:space="preserve">Public Health Policy:</w:t>
      </w:r>
      <w:r>
        <w:t xml:space="preserve"> </w:t>
      </w:r>
      <w:r>
        <w:t xml:space="preserve">Researchers work with local governments to develop strategies for managing chronic diseases and pandemics, informed by Germany’s robust healthcare infrastructure.</w:t>
      </w:r>
    </w:p>
    <w:p>
      <w:pPr>
        <w:pStyle w:val="FirstParagraph"/>
      </w:pPr>
      <w:r>
        <w:t xml:space="preserve">The city’s commitment to sustainability also drives research into eco-friendly medical technologies, such as biodegradable implants and energy-efficient diagnostic equipment.</w:t>
      </w:r>
    </w:p>
    <w:bookmarkEnd w:id="24"/>
    <w:bookmarkStart w:id="25" w:name="Xba4709b35d8bcf2f18456e422d742bf91751e0c"/>
    <w:p>
      <w:pPr>
        <w:pStyle w:val="Heading2"/>
      </w:pPr>
      <w:r>
        <w:t xml:space="preserve">5. Case Study: Medical Research at the University Hospital Frankfurt</w:t>
      </w:r>
    </w:p>
    <w:p>
      <w:pPr>
        <w:pStyle w:val="FirstParagraph"/>
      </w:pPr>
      <w:r>
        <w:t xml:space="preserve">A notable example of a medical researcher’s impact in Frankfurt is Dr. Anna Müller, a lead scientist at the Department of Molecular Medicine at UKE. Her team’s work on CRISPR-based gene therapies for rare genetic disorders has attracted international attention. By leveraging Frankfurt’s access to advanced sequencing technologies and collaborative networks, Dr. Müller has published over 30 peer-reviewed articles in high-impact journals since 2018.</w:t>
      </w:r>
    </w:p>
    <w:p>
      <w:pPr>
        <w:pStyle w:val="BodyText"/>
      </w:pPr>
      <w:r>
        <w:t xml:space="preserve">This case study highlights how the role of a medical researcher in Germany is not limited to laboratory work but extends to advocacy, patient engagement, and policy influence—key components of modern healthcare research.</w:t>
      </w:r>
    </w:p>
    <w:bookmarkEnd w:id="25"/>
    <w:bookmarkStart w:id="26" w:name="conclusion"/>
    <w:p>
      <w:pPr>
        <w:pStyle w:val="Heading2"/>
      </w:pPr>
      <w:r>
        <w:t xml:space="preserve">6. Conclusion</w:t>
      </w:r>
    </w:p>
    <w:p>
      <w:pPr>
        <w:pStyle w:val="FirstParagraph"/>
      </w:pPr>
      <w:r>
        <w:t xml:space="preserve">The role of a medical researcher in Germany Frankfurt is both challenging and rewarding. The city’s academic institutions, industrial partnerships, and cultural emphasis on precision science create an environment where researchers can push the boundaries of medical knowledge. However, addressing systemic challenges such as funding gaps and regulatory complexities will be crucial to sustaining this momentum. For future generations of medical researchers in Frankfurt, the path forward lies in fostering interdisciplinary collaboration and leveraging Germany’s commitment to scientific excellence.</w:t>
      </w:r>
    </w:p>
    <w:bookmarkEnd w:id="26"/>
    <w:bookmarkStart w:id="27" w:name="references"/>
    <w:p>
      <w:pPr>
        <w:pStyle w:val="Heading2"/>
      </w:pPr>
      <w:r>
        <w:t xml:space="preserve">References</w:t>
      </w:r>
    </w:p>
    <w:p>
      <w:pPr>
        <w:pStyle w:val="FirstParagraph"/>
      </w:pPr>
      <w:r>
        <w:rPr>
          <w:iCs/>
          <w:i/>
        </w:rPr>
        <w:t xml:space="preserve">[Include relevant academic sources, journal articles, and institutional reports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Medical Researcher in Germany Frankfurt</dc:title>
  <dc:creator/>
  <dc:language>en</dc:language>
  <cp:keywords/>
  <dcterms:created xsi:type="dcterms:W3CDTF">2026-06-02T04:13:36Z</dcterms:created>
  <dcterms:modified xsi:type="dcterms:W3CDTF">2026-06-02T04:13:36Z</dcterms:modified>
</cp:coreProperties>
</file>

<file path=docProps/custom.xml><?xml version="1.0" encoding="utf-8"?>
<Properties xmlns="http://schemas.openxmlformats.org/officeDocument/2006/custom-properties" xmlns:vt="http://schemas.openxmlformats.org/officeDocument/2006/docPropsVTypes"/>
</file>