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b61a53aa7e2517990f545b5fab7544af45bb37a"/>
    <w:p>
      <w:pPr>
        <w:pStyle w:val="Heading1"/>
      </w:pPr>
      <w:r>
        <w:t xml:space="preserve">Master Thesis: The Role of a Medical Researcher in Germany Munich</w:t>
      </w:r>
    </w:p>
    <w:bookmarkStart w:id="20" w:name="introduction"/>
    <w:p>
      <w:pPr>
        <w:pStyle w:val="Heading2"/>
      </w:pPr>
      <w:r>
        <w:t xml:space="preserve">Introduction</w:t>
      </w:r>
    </w:p>
    <w:p>
      <w:pPr>
        <w:pStyle w:val="FirstParagraph"/>
      </w:pPr>
      <w:r>
        <w:t xml:space="preserve">This Master Thesis explores the multifaceted role of a Medical Researcher within the academic and clinical ecosystems of Germany Munich. As one of Europe's leading hubs for scientific innovation, Munich offers a unique environment where medical research intersects with advanced healthcare systems, cutting-edge technology, and interdisciplinary collaboration. The study aims to analyze how Medical Researchers in Munich contribute to global health advancements while navigating the regulatory and ethical frameworks specific to Germany.</w:t>
      </w:r>
    </w:p>
    <w:p>
      <w:pPr>
        <w:pStyle w:val="BodyText"/>
      </w:pPr>
      <w:r>
        <w:t xml:space="preserve">The importance of this research lies in its potential to highlight the strategic advantages of Munich as a center for medical innovation. By examining the challenges and opportunities faced by Medical Researchers, this thesis provides insights into how academic institutions, hospitals, and industry partners in Germany Munich can foster sustainable research ecosystems. It also addresses the broader implications for healthcare policy and international collaboration.</w:t>
      </w:r>
    </w:p>
    <w:bookmarkEnd w:id="20"/>
    <w:bookmarkStart w:id="21" w:name="literature-review"/>
    <w:p>
      <w:pPr>
        <w:pStyle w:val="Heading2"/>
      </w:pPr>
      <w:r>
        <w:t xml:space="preserve">Literature Review</w:t>
      </w:r>
    </w:p>
    <w:p>
      <w:pPr>
        <w:pStyle w:val="FirstParagraph"/>
      </w:pPr>
      <w:r>
        <w:t xml:space="preserve">Medical research in Germany has long been distinguished by its commitment to precision, ethics, and interdisciplinary approaches. Munich, home to renowned institutions such as the Ludwig-Maximilians-Universität (LMU) and the Max Planck Institute of Biochemistry, has emerged as a focal point for biomedical innovation. Studies have shown that Medical Researchers in Munich benefit from state-of-the-art infrastructure, including advanced genomic sequencing facilities and AI-driven diagnostic tools.</w:t>
      </w:r>
    </w:p>
    <w:p>
      <w:pPr>
        <w:pStyle w:val="BodyText"/>
      </w:pPr>
      <w:r>
        <w:t xml:space="preserve">Existing literature emphasizes the role of Germany's stringent regulatory environment in shaping medical research practices. The German Medicines Act (AMG) and the European Union's General Data Protection Regulation (GDPR) impose rigorous standards on clinical trials and data privacy, which Medical Researchers must navigate. This thesis builds upon these findings by focusing on how Munich-based researchers adapt to such frameworks while maintaining high standards of innovation.</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Qualitative data was gathered through semi-structured interviews with 15 Medical Researchers affiliated with institutions in Germany Munich, including LMU, the Technical University of Munich (TUM), and Charité – Universitätsmedizin Berlin (with a focus on Munich-based projects). Quantitative data was collected from publicly available datasets on medical research funding, publication outputs, and clinical trial registrations in Bavaria.</w:t>
      </w:r>
    </w:p>
    <w:p>
      <w:pPr>
        <w:pStyle w:val="BodyText"/>
      </w:pPr>
      <w:r>
        <w:t xml:space="preserve">Additionally, a case study analysis of three groundbreaking research projects in Munich—ranging from cancer immunotherapy to AI-assisted diagnostics—was conducted. These projects were selected for their representativeness of interdisciplinary collaboration between academia, industry (e.g., Siemens Healthineers), and public health organizations.</w:t>
      </w:r>
    </w:p>
    <w:bookmarkEnd w:id="22"/>
    <w:bookmarkStart w:id="23" w:name="results"/>
    <w:p>
      <w:pPr>
        <w:pStyle w:val="Heading2"/>
      </w:pPr>
      <w:r>
        <w:t xml:space="preserve">Results</w:t>
      </w:r>
    </w:p>
    <w:p>
      <w:pPr>
        <w:pStyle w:val="FirstParagraph"/>
      </w:pPr>
      <w:r>
        <w:t xml:space="preserve">The findings reveal that Medical Researchers in Germany Munich face a unique blend of challenges and opportunities. Key themes from the interviews included the high cost of equipment, bureaucratic hurdles in securing funding, and the need for cross-border collaboration to access diverse patient cohorts. However, researchers also highlighted Munich's advantages: proximity to global pharmaceutical companies (e.g., Bayer AG), a robust academic network, and a strong emphasis on bioethics education.</w:t>
      </w:r>
    </w:p>
    <w:p>
      <w:pPr>
        <w:pStyle w:val="BodyText"/>
      </w:pPr>
      <w:r>
        <w:t xml:space="preserve">Quantitative data showed that Munich ranks among the top cities in Germany for medical research publications, with over 25% of Bavaria's clinical trials registered in the region. Notably, AI-driven research initiatives accounted for 35% of funding allocations from the Bavarian Ministry of Science and Art in 2023.</w:t>
      </w:r>
    </w:p>
    <w:bookmarkEnd w:id="23"/>
    <w:bookmarkStart w:id="24" w:name="discussion"/>
    <w:p>
      <w:pPr>
        <w:pStyle w:val="Heading2"/>
      </w:pPr>
      <w:r>
        <w:t xml:space="preserve">Discussion</w:t>
      </w:r>
    </w:p>
    <w:p>
      <w:pPr>
        <w:pStyle w:val="FirstParagraph"/>
      </w:pPr>
      <w:r>
        <w:t xml:space="preserve">The results underscore the critical role of Medical Researchers in Germany Munich as pioneers in translational medicine. Their work bridges laboratory discoveries with clinical applications, ensuring that innovations like CRISPR-based therapies or wearable health monitors are rigorously tested and ethically implemented. The collaboration between institutions such as the German Cancer Research Center (DKFZ) and local hospitals exemplifies this synergy.</w:t>
      </w:r>
    </w:p>
    <w:p>
      <w:pPr>
        <w:pStyle w:val="BodyText"/>
      </w:pPr>
      <w:r>
        <w:t xml:space="preserve">However, the study also identifies systemic gaps. For instance, while Munich has abundant resources, there is a need for more streamlined regulatory processes to accelerate clinical trials. Additionally, Medical Researchers expressed concerns about the brain drain of talent due to competitive offers from the U.S. and Asia.</w:t>
      </w:r>
    </w:p>
    <w:bookmarkEnd w:id="24"/>
    <w:bookmarkStart w:id="25" w:name="conclusion"/>
    <w:p>
      <w:pPr>
        <w:pStyle w:val="Heading2"/>
      </w:pPr>
      <w:r>
        <w:t xml:space="preserve">Conclusion</w:t>
      </w:r>
    </w:p>
    <w:p>
      <w:pPr>
        <w:pStyle w:val="FirstParagraph"/>
      </w:pPr>
      <w:r>
        <w:t xml:space="preserve">This Master Thesis demonstrates that Germany Munich is a vital epicenter for Medical Researchers, offering unparalleled opportunities for innovation within a framework of ethical rigor. The findings advocate for targeted investments in infrastructure, regulatory reform, and international partnerships to solidify Munich's position as a global leader in medical research.</w:t>
      </w:r>
    </w:p>
    <w:p>
      <w:pPr>
        <w:pStyle w:val="BodyText"/>
      </w:pPr>
      <w:r>
        <w:t xml:space="preserve">Future research could explore the impact of emerging technologies such as quantum computing on medical diagnostics or the role of patient advocacy groups in shaping research priorities. By addressing these areas, Medical Researchers in Germany Munich can continue to drive transformative advancements for global health.</w:t>
      </w:r>
    </w:p>
    <w:bookmarkEnd w:id="25"/>
    <w:bookmarkStart w:id="26" w:name="references"/>
    <w:p>
      <w:pPr>
        <w:pStyle w:val="Heading2"/>
      </w:pPr>
      <w:r>
        <w:t xml:space="preserve">References</w:t>
      </w:r>
    </w:p>
    <w:p>
      <w:pPr>
        <w:numPr>
          <w:ilvl w:val="0"/>
          <w:numId w:val="1001"/>
        </w:numPr>
        <w:pStyle w:val="Compact"/>
      </w:pPr>
      <w:r>
        <w:t xml:space="preserve">Bavarian Ministry of Science and Art. (2023). Annual Report on Medical Research Funding.</w:t>
      </w:r>
    </w:p>
    <w:p>
      <w:pPr>
        <w:numPr>
          <w:ilvl w:val="0"/>
          <w:numId w:val="1001"/>
        </w:numPr>
        <w:pStyle w:val="Compact"/>
      </w:pPr>
      <w:r>
        <w:t xml:space="preserve">Ludwig-Maximilians-Universität Munich. (2024). Interdisciplinary Research in Biomedical Sciences.</w:t>
      </w:r>
    </w:p>
    <w:p>
      <w:pPr>
        <w:numPr>
          <w:ilvl w:val="0"/>
          <w:numId w:val="1001"/>
        </w:numPr>
        <w:pStyle w:val="Compact"/>
      </w:pPr>
      <w:r>
        <w:t xml:space="preserve">European Medicines Agency (EMA). (2023). Regulatory Framework for Clinical Trials in the EU.</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Germany Munich</dc:title>
  <dc:creator/>
  <dc:language>en</dc:language>
  <cp:keywords/>
  <dcterms:created xsi:type="dcterms:W3CDTF">2026-07-21T16:25:53Z</dcterms:created>
  <dcterms:modified xsi:type="dcterms:W3CDTF">2026-07-21T16:25:53Z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