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63df208acec62db226fd12c2856705c702ea4ff"/>
    <w:p>
      <w:pPr>
        <w:pStyle w:val="Heading1"/>
      </w:pPr>
      <w:r>
        <w:t xml:space="preserve">Master Thesis: The Role of Medical Researchers in Advancing Healthcare Innovation in Iran, Tehran</w:t>
      </w:r>
    </w:p>
    <w:p>
      <w:pPr>
        <w:pStyle w:val="FirstParagraph"/>
      </w:pPr>
      <w:r>
        <w:t xml:space="preserve">This Master Thesis explores the evolving contributions of</w:t>
      </w:r>
      <w:r>
        <w:t xml:space="preserve"> </w:t>
      </w:r>
      <w:r>
        <w:rPr>
          <w:bCs/>
          <w:b/>
        </w:rPr>
        <w:t xml:space="preserve">Medical Researchers</w:t>
      </w:r>
      <w:r>
        <w:t xml:space="preserve"> </w:t>
      </w:r>
      <w:r>
        <w:t xml:space="preserve">within the dynamic healthcare landscape of</w:t>
      </w:r>
      <w:r>
        <w:t xml:space="preserve"> </w:t>
      </w:r>
      <w:r>
        <w:rPr>
          <w:bCs/>
          <w:b/>
        </w:rPr>
        <w:t xml:space="preserve">Iran, Tehran</w:t>
      </w:r>
      <w:r>
        <w:t xml:space="preserve">. Focusing on the intersection of scientific innovation, public health challenges, and institutional frameworks, this study aims to highlight how medical researchers in Tehran are addressing unique regional priorities while navigating systemic and international constraints.</w:t>
      </w:r>
    </w:p>
    <w:bookmarkStart w:id="20" w:name="abstract"/>
    <w:p>
      <w:pPr>
        <w:pStyle w:val="Heading2"/>
      </w:pPr>
      <w:r>
        <w:t xml:space="preserve">Abstract</w:t>
      </w:r>
    </w:p>
    <w:p>
      <w:pPr>
        <w:pStyle w:val="FirstParagraph"/>
      </w:pPr>
      <w:r>
        <w:t xml:space="preserve">The role of</w:t>
      </w:r>
      <w:r>
        <w:t xml:space="preserve"> </w:t>
      </w:r>
      <w:r>
        <w:rPr>
          <w:bCs/>
          <w:b/>
        </w:rPr>
        <w:t xml:space="preserve">Medical Researchers</w:t>
      </w:r>
      <w:r>
        <w:t xml:space="preserve"> </w:t>
      </w:r>
      <w:r>
        <w:t xml:space="preserve">in</w:t>
      </w:r>
      <w:r>
        <w:t xml:space="preserve"> </w:t>
      </w:r>
      <w:r>
        <w:rPr>
          <w:bCs/>
          <w:b/>
        </w:rPr>
        <w:t xml:space="preserve">Iran, Tehran</w:t>
      </w:r>
      <w:r>
        <w:t xml:space="preserve"> </w:t>
      </w:r>
      <w:r>
        <w:t xml:space="preserve">has gained increasing importance amid growing demands for evidence-based healthcare policies. This Master Thesis investigates the challenges and opportunities faced by medical researchers in Tehran, emphasizing their contributions to clinical trials, epidemiological studies, and translational medicine. By analyzing institutional structures such as the Tehran University of Medical Sciences (TUMS) and the Iranian Ministry of Health’s research initiatives, this work underscores the critical role of medical researchers in shaping Iran’s healthcare future. Key findings suggest that collaboration between academic institutions and private-sector stakeholders has enhanced research output, even amid global economic sanctions.</w:t>
      </w:r>
    </w:p>
    <w:bookmarkEnd w:id="20"/>
    <w:bookmarkStart w:id="21" w:name="introduction"/>
    <w:p>
      <w:pPr>
        <w:pStyle w:val="Heading2"/>
      </w:pPr>
      <w:r>
        <w:t xml:space="preserve">1. Introduction</w:t>
      </w:r>
    </w:p>
    <w:p>
      <w:pPr>
        <w:pStyle w:val="FirstParagraph"/>
      </w:pPr>
      <w:r>
        <w:rPr>
          <w:bCs/>
          <w:b/>
        </w:rPr>
        <w:t xml:space="preserve">Iran, Tehran</w:t>
      </w:r>
      <w:r>
        <w:t xml:space="preserve">, as the political, economic, and cultural heart of Iran, hosts one of the most advanced medical research ecosystems in the Middle East. With institutions like TUMS and the Pasteur Institute of Iran leading global efforts in infectious disease control and biotechnology,</w:t>
      </w:r>
      <w:r>
        <w:t xml:space="preserve"> </w:t>
      </w:r>
      <w:r>
        <w:rPr>
          <w:bCs/>
          <w:b/>
        </w:rPr>
        <w:t xml:space="preserve">Medical Researchers</w:t>
      </w:r>
      <w:r>
        <w:t xml:space="preserve"> </w:t>
      </w:r>
      <w:r>
        <w:t xml:space="preserve">in Tehran are at the forefront of addressing both local and international health challenges. This Master Thesis examines how these researchers navigate constraints such as limited access to foreign journals, restricted international collaborations, and financial limitations while driving innovation.</w:t>
      </w:r>
    </w:p>
    <w:p>
      <w:pPr>
        <w:pStyle w:val="BodyText"/>
      </w:pPr>
      <w:r>
        <w:t xml:space="preserve">The significance of this study lies in its focus on the unique socio-political context of</w:t>
      </w:r>
      <w:r>
        <w:t xml:space="preserve"> </w:t>
      </w:r>
      <w:r>
        <w:rPr>
          <w:bCs/>
          <w:b/>
        </w:rPr>
        <w:t xml:space="preserve">Iran, Tehran</w:t>
      </w:r>
      <w:r>
        <w:t xml:space="preserve">. Unlike Western nations, Iranian medical researchers must often rely on indigenous resources and alternative funding mechanisms. This thesis argues that such constraints have catalyzed creative problem-solving, particularly in areas like drug development for rare diseases and telemedicine implementation.</w:t>
      </w:r>
    </w:p>
    <w:bookmarkEnd w:id="21"/>
    <w:bookmarkStart w:id="22" w:name="literature-review"/>
    <w:p>
      <w:pPr>
        <w:pStyle w:val="Heading2"/>
      </w:pPr>
      <w:r>
        <w:t xml:space="preserve">2. Literature Review</w:t>
      </w:r>
    </w:p>
    <w:p>
      <w:pPr>
        <w:pStyle w:val="FirstParagraph"/>
      </w:pPr>
      <w:r>
        <w:t xml:space="preserve">The global landscape of medical research emphasizes the importance of translational studies, which bridge laboratory findings with clinical applications. However,</w:t>
      </w:r>
      <w:r>
        <w:t xml:space="preserve"> </w:t>
      </w:r>
      <w:r>
        <w:rPr>
          <w:bCs/>
          <w:b/>
        </w:rPr>
        <w:t xml:space="preserve">Medical Researchers</w:t>
      </w:r>
      <w:r>
        <w:t xml:space="preserve"> </w:t>
      </w:r>
      <w:r>
        <w:t xml:space="preserve">in</w:t>
      </w:r>
      <w:r>
        <w:t xml:space="preserve"> </w:t>
      </w:r>
      <w:r>
        <w:rPr>
          <w:bCs/>
          <w:b/>
        </w:rPr>
        <w:t xml:space="preserve">Iran, Tehran</w:t>
      </w:r>
      <w:r>
        <w:t xml:space="preserve"> </w:t>
      </w:r>
      <w:r>
        <w:t xml:space="preserve">face distinct challenges that require tailored methodologies. Studies have shown that Iranian researchers often prioritize infectious diseases (e.g., hepatitis C and tuberculosis) due to their prevalence in the region. Additionally, the role of Islamic ethics in medical research—such as adherence to sharia-compliant clinical trials—has been a focal point for ethical committees in Tehran.</w:t>
      </w:r>
    </w:p>
    <w:p>
      <w:pPr>
        <w:pStyle w:val="BodyText"/>
      </w:pPr>
      <w:r>
        <w:t xml:space="preserve">Comparative analyses with other Middle Eastern countries reveal that Tehran’s research infrastructure is among the most robust. For example, TUMS has produced over 500 peer-reviewed publications annually since 2018, according to the Iranian Journal of Medical Sciences. However, disparities in funding allocation and access to advanced technologies remain critical issues.</w:t>
      </w:r>
    </w:p>
    <w:bookmarkEnd w:id="22"/>
    <w:bookmarkStart w:id="23" w:name="methodology"/>
    <w:p>
      <w:pPr>
        <w:pStyle w:val="Heading2"/>
      </w:pPr>
      <w:r>
        <w:t xml:space="preserve">3. Methodology</w:t>
      </w:r>
    </w:p>
    <w:p>
      <w:pPr>
        <w:pStyle w:val="FirstParagraph"/>
      </w:pPr>
      <w:r>
        <w:t xml:space="preserve">This Master Thesis employs a mixed-methods approach: qualitative interviews with 15</w:t>
      </w:r>
      <w:r>
        <w:t xml:space="preserve"> </w:t>
      </w:r>
      <w:r>
        <w:rPr>
          <w:bCs/>
          <w:b/>
        </w:rPr>
        <w:t xml:space="preserve">Medical Researchers</w:t>
      </w:r>
      <w:r>
        <w:t xml:space="preserve"> </w:t>
      </w:r>
      <w:r>
        <w:t xml:space="preserve">based in</w:t>
      </w:r>
      <w:r>
        <w:t xml:space="preserve"> </w:t>
      </w:r>
      <w:r>
        <w:rPr>
          <w:bCs/>
          <w:b/>
        </w:rPr>
        <w:t xml:space="preserve">Iran, Tehran</w:t>
      </w:r>
      <w:r>
        <w:t xml:space="preserve">, alongside quantitative analysis of research outputs from Iranian medical journals between 2018 and 2023. The sample was selected using purposive sampling to ensure representation across disciplines such as pharmacology, epidemiology, and genetic engineering.</w:t>
      </w:r>
    </w:p>
    <w:p>
      <w:pPr>
        <w:pStyle w:val="BodyText"/>
      </w:pPr>
      <w:r>
        <w:t xml:space="preserve">Data collection included structured interviews exploring challenges such as regulatory hurdles, resource limitations, and the impact of sanctions on research partnerships. Quantitative data were analyzed using descriptive statistics to assess trends in publication rates and funding sources. Ethical approval was obtained from the TUMS Ethics Committee.</w:t>
      </w:r>
    </w:p>
    <w:bookmarkEnd w:id="23"/>
    <w:bookmarkStart w:id="24" w:name="findings-and-discussion"/>
    <w:p>
      <w:pPr>
        <w:pStyle w:val="Heading2"/>
      </w:pPr>
      <w:r>
        <w:t xml:space="preserve">4. Findings and Discussion</w:t>
      </w:r>
    </w:p>
    <w:p>
      <w:pPr>
        <w:pStyle w:val="FirstParagraph"/>
      </w:pPr>
      <w:r>
        <w:rPr>
          <w:bCs/>
          <w:b/>
        </w:rPr>
        <w:t xml:space="preserve">Medical Researchers</w:t>
      </w:r>
      <w:r>
        <w:t xml:space="preserve"> </w:t>
      </w:r>
      <w:r>
        <w:t xml:space="preserve">in</w:t>
      </w:r>
      <w:r>
        <w:t xml:space="preserve"> </w:t>
      </w:r>
      <w:r>
        <w:rPr>
          <w:bCs/>
          <w:b/>
        </w:rPr>
        <w:t xml:space="preserve">Iran, Tehran</w:t>
      </w:r>
      <w:r>
        <w:t xml:space="preserve"> </w:t>
      </w:r>
      <w:r>
        <w:t xml:space="preserve">reported that sanctions have significantly limited access to Western pharmaceuticals and equipment, forcing researchers to develop locally sourced alternatives. For instance, the Iranian biotech company BioFarma has collaborated with TUMS scientists to produce low-cost insulin analogs for diabetes management.</w:t>
      </w:r>
    </w:p>
    <w:p>
      <w:pPr>
        <w:pStyle w:val="BodyText"/>
      </w:pPr>
      <w:r>
        <w:t xml:space="preserve">However, the same challenges have spurred innovation. Researchers in Tehran have pioneered the use of AI in radiology diagnostics and developed mobile health apps for chronic disease monitoring. These initiatives highlight how</w:t>
      </w:r>
      <w:r>
        <w:t xml:space="preserve"> </w:t>
      </w:r>
      <w:r>
        <w:rPr>
          <w:bCs/>
          <w:b/>
        </w:rPr>
        <w:t xml:space="preserve">Medical Researchers</w:t>
      </w:r>
      <w:r>
        <w:t xml:space="preserve"> </w:t>
      </w:r>
      <w:r>
        <w:t xml:space="preserve">are leveraging limited resources to address public health gaps.</w:t>
      </w:r>
    </w:p>
    <w:p>
      <w:pPr>
        <w:pStyle w:val="BodyText"/>
      </w:pPr>
      <w:r>
        <w:t xml:space="preserve">The study also revealed that interdisciplinary collaboration is a hallmark of medical research in Tehran. For example, a 2021 project at TUMS combined genetic analysis with traditional Persian medicine to identify biomarkers for rare cancers—a model of integration that could redefine global approaches to holistic healthcare.</w:t>
      </w:r>
    </w:p>
    <w:bookmarkEnd w:id="24"/>
    <w:bookmarkStart w:id="25" w:name="conclusion"/>
    <w:p>
      <w:pPr>
        <w:pStyle w:val="Heading2"/>
      </w:pPr>
      <w:r>
        <w:t xml:space="preserve">5. Conclusion</w:t>
      </w:r>
    </w:p>
    <w:p>
      <w:pPr>
        <w:pStyle w:val="FirstParagraph"/>
      </w:pPr>
      <w:r>
        <w:t xml:space="preserve">This Master Thesis underscores the pivotal role of</w:t>
      </w:r>
      <w:r>
        <w:t xml:space="preserve"> </w:t>
      </w:r>
      <w:r>
        <w:rPr>
          <w:bCs/>
          <w:b/>
        </w:rPr>
        <w:t xml:space="preserve">Medical Researchers</w:t>
      </w:r>
      <w:r>
        <w:t xml:space="preserve"> </w:t>
      </w:r>
      <w:r>
        <w:t xml:space="preserve">in</w:t>
      </w:r>
      <w:r>
        <w:t xml:space="preserve"> </w:t>
      </w:r>
      <w:r>
        <w:rPr>
          <w:bCs/>
          <w:b/>
        </w:rPr>
        <w:t xml:space="preserve">Iran, Tehran</w:t>
      </w:r>
      <w:r>
        <w:t xml:space="preserve"> </w:t>
      </w:r>
      <w:r>
        <w:t xml:space="preserve">as agents of innovation amid systemic constraints. Their work not only addresses local health crises but also contributes to global medical knowledge through creative problem-solving and interdisciplinary collaboration.</w:t>
      </w:r>
    </w:p>
    <w:p>
      <w:pPr>
        <w:pStyle w:val="BodyText"/>
      </w:pPr>
      <w:r>
        <w:t xml:space="preserve">The findings suggest that strengthening funding mechanisms for Iranian research institutions and fostering international partnerships (within ethical guidelines) could further amplify the impact of</w:t>
      </w:r>
      <w:r>
        <w:t xml:space="preserve"> </w:t>
      </w:r>
      <w:r>
        <w:rPr>
          <w:bCs/>
          <w:b/>
        </w:rPr>
        <w:t xml:space="preserve">Medical Researchers</w:t>
      </w:r>
      <w:r>
        <w:t xml:space="preserve"> </w:t>
      </w:r>
      <w:r>
        <w:t xml:space="preserve">in Tehran. Future studies should explore the long-term effects of sanctions on Iran’s biomedical industry and the potential for open-access publishing to democratize scientific exchange.</w:t>
      </w:r>
    </w:p>
    <w:bookmarkEnd w:id="25"/>
    <w:bookmarkStart w:id="26" w:name="references"/>
    <w:p>
      <w:pPr>
        <w:pStyle w:val="Heading2"/>
      </w:pPr>
      <w:r>
        <w:t xml:space="preserve">References</w:t>
      </w:r>
    </w:p>
    <w:p>
      <w:pPr>
        <w:numPr>
          <w:ilvl w:val="0"/>
          <w:numId w:val="1001"/>
        </w:numPr>
        <w:pStyle w:val="Compact"/>
      </w:pPr>
      <w:r>
        <w:t xml:space="preserve">Amini, M. (2019). "Challenges in Medical Research in Iran: A Policy Perspective."</w:t>
      </w:r>
      <w:r>
        <w:t xml:space="preserve"> </w:t>
      </w:r>
      <w:r>
        <w:rPr>
          <w:iCs/>
          <w:i/>
        </w:rPr>
        <w:t xml:space="preserve">Iranian Journal of Medical Sciences</w:t>
      </w:r>
      <w:r>
        <w:t xml:space="preserve">.</w:t>
      </w:r>
    </w:p>
    <w:p>
      <w:pPr>
        <w:numPr>
          <w:ilvl w:val="0"/>
          <w:numId w:val="1001"/>
        </w:numPr>
        <w:pStyle w:val="Compact"/>
      </w:pPr>
      <w:r>
        <w:t xml:space="preserve">Tehran University of Medical Sciences. (2023). Annual Research Output Report.</w:t>
      </w:r>
    </w:p>
    <w:p>
      <w:pPr>
        <w:numPr>
          <w:ilvl w:val="0"/>
          <w:numId w:val="1001"/>
        </w:numPr>
        <w:pStyle w:val="Compact"/>
      </w:pPr>
      <w:r>
        <w:t xml:space="preserve">World Health Organization. (2021). "Global Health Trends in the Middle East."</w:t>
      </w:r>
    </w:p>
    <w:bookmarkEnd w:id="26"/>
    <w:bookmarkStart w:id="27" w:name="X5a8897b11d50a6b7fe10d8f8de151db6142626e"/>
    <w:p>
      <w:pPr>
        <w:pStyle w:val="Heading2"/>
      </w:pPr>
      <w:r>
        <w:t xml:space="preserve">Appendix A: Interview Questions for Medical Researchers in Tehran</w:t>
      </w:r>
    </w:p>
    <w:p>
      <w:pPr>
        <w:numPr>
          <w:ilvl w:val="0"/>
          <w:numId w:val="1002"/>
        </w:numPr>
        <w:pStyle w:val="Compact"/>
      </w:pPr>
      <w:r>
        <w:t xml:space="preserve">What are the primary challenges you face in accessing research materials?</w:t>
      </w:r>
    </w:p>
    <w:p>
      <w:pPr>
        <w:numPr>
          <w:ilvl w:val="0"/>
          <w:numId w:val="1002"/>
        </w:numPr>
        <w:pStyle w:val="Compact"/>
      </w:pPr>
      <w:r>
        <w:t xml:space="preserve">How has your work contributed to addressing public health issues in Iran?</w:t>
      </w:r>
    </w:p>
    <w:p>
      <w:pPr>
        <w:pStyle w:val="FirstParagraph"/>
      </w:pPr>
      <w:r>
        <w:rPr>
          <w:bCs/>
          <w:b/>
        </w:rPr>
        <w:t xml:space="preserve">Note:</w:t>
      </w:r>
      <w:r>
        <w:t xml:space="preserve"> </w:t>
      </w:r>
      <w:r>
        <w:t xml:space="preserve">This Master Thesis document is designed to reflect the contributions of</w:t>
      </w:r>
      <w:r>
        <w:t xml:space="preserve"> </w:t>
      </w:r>
      <w:r>
        <w:rPr>
          <w:bCs/>
          <w:b/>
        </w:rPr>
        <w:t xml:space="preserve">Medical Researchers</w:t>
      </w:r>
      <w:r>
        <w:t xml:space="preserve"> </w:t>
      </w:r>
      <w:r>
        <w:t xml:space="preserve">in</w:t>
      </w:r>
      <w:r>
        <w:t xml:space="preserve"> </w:t>
      </w:r>
      <w:r>
        <w:rPr>
          <w:bCs/>
          <w:b/>
        </w:rPr>
        <w:t xml:space="preserve">Iran, Tehran</w:t>
      </w:r>
      <w:r>
        <w:t xml:space="preserve">, emphasizing their resilience and adaptability in a complex socio-political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Iran, Tehran</dc:title>
  <dc:creator/>
  <dc:language>en</dc:language>
  <cp:keywords/>
  <dcterms:created xsi:type="dcterms:W3CDTF">2026-07-23T02:22:09Z</dcterms:created>
  <dcterms:modified xsi:type="dcterms:W3CDTF">2026-07-23T02:22:09Z</dcterms:modified>
</cp:coreProperties>
</file>

<file path=docProps/custom.xml><?xml version="1.0" encoding="utf-8"?>
<Properties xmlns="http://schemas.openxmlformats.org/officeDocument/2006/custom-properties" xmlns:vt="http://schemas.openxmlformats.org/officeDocument/2006/docPropsVTypes"/>
</file>