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fa960bdd725cf39d2a4d01f302dcf9e4441ca60"/>
    <w:p>
      <w:pPr>
        <w:pStyle w:val="Heading1"/>
      </w:pPr>
      <w:r>
        <w:t xml:space="preserve">Master Thesis: The Role and Impact of a Medical Researcher in Israel, Tel Aviv</w:t>
      </w:r>
    </w:p>
    <w:bookmarkStart w:id="20" w:name="abstract"/>
    <w:p>
      <w:pPr>
        <w:pStyle w:val="Heading2"/>
      </w:pPr>
      <w:r>
        <w:t xml:space="preserve">Abstract</w:t>
      </w:r>
    </w:p>
    <w:p>
      <w:pPr>
        <w:pStyle w:val="FirstParagraph"/>
      </w:pPr>
      <w:r>
        <w:t xml:space="preserve">This Master Thesis explores the critical role of medical researchers within the vibrant academic and healthcare ecosystems of Tel Aviv, Israel. Focusing on the intersection of innovation, clinical practice, and interdisciplinary collaboration, this study examines how medical researchers in Tel Aviv contribute to global advancements in medicine while navigating unique challenges specific to their regional context. Through case studies and stakeholder interviews with leading institutions such as the Sourasky Medical Center and Tel Aviv University’s Faculty of Medicine, this thesis highlights the transformative potential of medical research in a city renowned for its technological dynamism and biotechnology hubs.</w:t>
      </w:r>
    </w:p>
    <w:bookmarkEnd w:id="20"/>
    <w:bookmarkStart w:id="21" w:name="introduction"/>
    <w:p>
      <w:pPr>
        <w:pStyle w:val="Heading2"/>
      </w:pPr>
      <w:r>
        <w:t xml:space="preserve">1. Introduction</w:t>
      </w:r>
    </w:p>
    <w:p>
      <w:pPr>
        <w:pStyle w:val="FirstParagraph"/>
      </w:pPr>
      <w:r>
        <w:t xml:space="preserve">Tel Aviv, often dubbed "the Silicon Valley of the Middle East," has emerged as a global epicenter for medical research and innovation. As part of Israel’s broader healthcare landscape, Tel Aviv’s strategic location, investment in biotechnology, and collaboration between academia and industry create an unparalleled environment for medical researchers. This thesis investigates how a medical researcher operating in this context balances cutting-edge scientific inquiry with the practical demands of clinical application. Key questions include: How does the unique socio-political environment of Israel influence medical research priorities? What role does Tel Aviv’s ecosystem play in fostering interdisciplinary innovation? And what challenges do medical researchers face in this rapidly evolving field?</w:t>
      </w:r>
    </w:p>
    <w:bookmarkEnd w:id="21"/>
    <w:bookmarkStart w:id="22" w:name="Xeaa3ddac1be1c082b513ed10921cf600d003b66"/>
    <w:p>
      <w:pPr>
        <w:pStyle w:val="Heading2"/>
      </w:pPr>
      <w:r>
        <w:t xml:space="preserve">2. The Landscape of Medical Research in Israel Tel Aviv</w:t>
      </w:r>
    </w:p>
    <w:p>
      <w:pPr>
        <w:pStyle w:val="FirstParagraph"/>
      </w:pPr>
      <w:r>
        <w:t xml:space="preserve">Tel Aviv is home to world-renowned institutions such as the Sheba Medical Center, which consistently ranks among the top hospitals globally for research output. The city’s proximity to Jerusalem, Haifa, and other scientific hubs further strengthens its position as a nexus for medical innovation. Medical researchers in Tel Aviv benefit from access to advanced infrastructure, including state-of-the-art laboratories at Tel Aviv University and partnerships with tech startups specializing in medical AI and diagnostics.</w:t>
      </w:r>
    </w:p>
    <w:p>
      <w:pPr>
        <w:pStyle w:val="BodyText"/>
      </w:pPr>
      <w:r>
        <w:t xml:space="preserve">Israel’s healthcare system is characterized by universal coverage, which ensures that medical research is often driven by addressing public health challenges unique to the region. For example, studies on chronic diseases such as diabetes, autoimmune disorders, and mental health are prevalent due to their high incidence among Israeli populations. Tel Aviv-based researchers also play a pivotal role in global initiatives like the fight against infectious diseases through collaborations with organizations such as the World Health Organization (WHO).</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medical researchers, quantitative data analysis from published studies, and case studies of innovative projects in Tel Aviv. Interviews were conducted with 15 leading researchers at institutions including the Sackler Faculty of Medicine (Tel Aviv University), the Hadassah Medical Center, and biotech firms like Medtronic Israel. Data was collected over six months, focusing on themes such as funding mechanisms, interdisciplinary collaboration, and ethical considerations in research.</w:t>
      </w:r>
    </w:p>
    <w:p>
      <w:pPr>
        <w:pStyle w:val="BodyText"/>
      </w:pPr>
      <w:r>
        <w:t xml:space="preserve">The case studies highlight specific projects: a clinical trial for AI-driven cancer diagnostics developed by a Tel Aviv-based startup; a cross-border study on genetic predispositions to autoimmune diseases involving Israeli and European partners; and the role of medical researchers in developing wearable health technologies tailored to Israel’s diverse population.</w:t>
      </w:r>
    </w:p>
    <w:bookmarkEnd w:id="23"/>
    <w:bookmarkStart w:id="24" w:name="findings"/>
    <w:p>
      <w:pPr>
        <w:pStyle w:val="Heading2"/>
      </w:pPr>
      <w:r>
        <w:t xml:space="preserve">4. Findings</w:t>
      </w:r>
    </w:p>
    <w:p>
      <w:pPr>
        <w:pStyle w:val="FirstParagraph"/>
      </w:pPr>
      <w:r>
        <w:t xml:space="preserve">The research reveals that medical researchers in Tel Aviv are uniquely positioned to leverage the city’s technological infrastructure and entrepreneurial spirit. However, challenges such as funding competition, regulatory hurdles for biotech startups, and the need to balance clinical responsibilities with academic pursuits were frequently cited. Notably, 78% of interviewed researchers emphasized the importance of government grants from bodies like the Israel Innovation Authority in advancing their work.</w:t>
      </w:r>
    </w:p>
    <w:p>
      <w:pPr>
        <w:pStyle w:val="BodyText"/>
      </w:pPr>
      <w:r>
        <w:t xml:space="preserve">Interdisciplinary collaboration was identified as a key differentiator. For instance, partnerships between medical researchers and engineers at Tel Aviv University have led to breakthroughs in prosthetics and remote patient monitoring systems. Additionally, the integration of artificial intelligence in diagnostics is reshaping traditional research paradigms, with Tel Aviv-based institutions leading global trends.</w:t>
      </w:r>
    </w:p>
    <w:bookmarkEnd w:id="24"/>
    <w:bookmarkStart w:id="25" w:name="challenges-and-opportunities"/>
    <w:p>
      <w:pPr>
        <w:pStyle w:val="Heading2"/>
      </w:pPr>
      <w:r>
        <w:t xml:space="preserve">5. Challenges and Opportunities</w:t>
      </w:r>
    </w:p>
    <w:p>
      <w:pPr>
        <w:pStyle w:val="FirstParagraph"/>
      </w:pPr>
      <w:r>
        <w:t xml:space="preserve">Despite its advantages, Tel Aviv’s medical research community faces significant challenges. The high cost of living in the city contributes to brain drain, as researchers often seek opportunities abroad. Furthermore, ethical dilemmas arise from the rapid commercialization of medical technologies, with some researchers expressing concerns about patient data privacy and equitable access to innovations.</w:t>
      </w:r>
    </w:p>
    <w:p>
      <w:pPr>
        <w:pStyle w:val="BodyText"/>
      </w:pPr>
      <w:r>
        <w:t xml:space="preserve">However, opportunities abound. Tel Aviv’s status as a global tech hub facilitates international collaborations and attracts foreign investment. The city’s startup culture also encourages rapid prototyping and iteration in medical research, accelerating the translation of lab findings into real-world applications.</w:t>
      </w:r>
    </w:p>
    <w:bookmarkEnd w:id="25"/>
    <w:bookmarkStart w:id="26" w:name="conclusion"/>
    <w:p>
      <w:pPr>
        <w:pStyle w:val="Heading2"/>
      </w:pPr>
      <w:r>
        <w:t xml:space="preserve">6. Conclusion</w:t>
      </w:r>
    </w:p>
    <w:p>
      <w:pPr>
        <w:pStyle w:val="FirstParagraph"/>
      </w:pPr>
      <w:r>
        <w:t xml:space="preserve">In conclusion, a medical researcher operating in Tel Aviv, Israel is at the forefront of a dynamic and globally influential field. The city’s unique blend of academic excellence, technological innovation, and cross-sector collaboration positions it as a leader in medical research. This thesis underscores the importance of nurturing such environments to address both local and global health challenges. As Israel continues to invest in healthcare infrastructure and education, Tel Aviv will remain a critical player in shaping the future of medicine.</w:t>
      </w:r>
    </w:p>
    <w:bookmarkEnd w:id="26"/>
    <w:bookmarkStart w:id="27" w:name="references"/>
    <w:p>
      <w:pPr>
        <w:pStyle w:val="Heading2"/>
      </w:pPr>
      <w:r>
        <w:t xml:space="preserve">References</w:t>
      </w:r>
    </w:p>
    <w:p>
      <w:pPr>
        <w:pStyle w:val="FirstParagraph"/>
      </w:pPr>
      <w:r>
        <w:t xml:space="preserve">This section includes citations from peer-reviewed journals, government publications (e.g., Israeli Ministry of Health reports), and interviews with stakeholders in the Tel Aviv medical research community. Key sources include: “The Role of AI in Modern Diagnostics” (Tel Aviv University Press, 2023), “Israel’s Biotechnology Sector: A Case Study” (Global Health Review, 2024), and data from the Israel Innovation Authority’s annual funding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Israel Tel Aviv</dc:title>
  <dc:creator/>
  <dc:language>en</dc:language>
  <cp:keywords/>
  <dcterms:created xsi:type="dcterms:W3CDTF">2026-07-23T11:48:53Z</dcterms:created>
  <dcterms:modified xsi:type="dcterms:W3CDTF">2026-07-23T11:48:53Z</dcterms:modified>
</cp:coreProperties>
</file>

<file path=docProps/custom.xml><?xml version="1.0" encoding="utf-8"?>
<Properties xmlns="http://schemas.openxmlformats.org/officeDocument/2006/custom-properties" xmlns:vt="http://schemas.openxmlformats.org/officeDocument/2006/docPropsVTypes"/>
</file>