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dc413a4816061c0ffaa6681b7ffe7ee8df4d63"/>
    <w:p>
      <w:pPr>
        <w:pStyle w:val="Heading1"/>
      </w:pPr>
      <w:r>
        <w:t xml:space="preserve">Master Thesis: The Role of a Medical Researcher in Malaysia Kuala Lumpur</w:t>
      </w:r>
    </w:p>
    <w:bookmarkStart w:id="20" w:name="abstract"/>
    <w:p>
      <w:pPr>
        <w:pStyle w:val="Heading2"/>
      </w:pPr>
      <w:r>
        <w:t xml:space="preserve">Abstract</w:t>
      </w:r>
    </w:p>
    <w:p>
      <w:pPr>
        <w:pStyle w:val="FirstParagraph"/>
      </w:pPr>
      <w:r>
        <w:t xml:space="preserve">This Master Thesis explores the evolving role of a medical researcher within the context of Malaysia Kuala Lumpur, emphasizing its significance as a hub for biomedical innovation and public health research. The study investigates the challenges, opportunities, and contributions of medical researchers in addressing regional health disparities, tropical diseases, and emerging global health trends. By analyzing case studies from local institutions such as Universiti Kebangsaan Malaysia (UKM) and Hospital Kuala Lumpur (HKL), this thesis highlights the integration of interdisciplinary research methodologies to advance healthcare outcomes in a rapidly urbanizing setting. The findings underscore the critical need for policy alignment, technological investment, and international collaboration to sustain Malaysia’s position as a leader in medical research within Southeast Asia.</w:t>
      </w:r>
    </w:p>
    <w:bookmarkEnd w:id="20"/>
    <w:bookmarkStart w:id="21" w:name="introduction"/>
    <w:p>
      <w:pPr>
        <w:pStyle w:val="Heading2"/>
      </w:pPr>
      <w:r>
        <w:t xml:space="preserve">Introduction</w:t>
      </w:r>
    </w:p>
    <w:p>
      <w:pPr>
        <w:pStyle w:val="FirstParagraph"/>
      </w:pPr>
      <w:r>
        <w:t xml:space="preserve">Malaysia Kuala Lumpur has emerged as a pivotal center for medical research due to its strategic geographic location, diverse population, and government-backed initiatives promoting scientific advancement. As a Medical Researcher in this region, one must navigate a dynamic landscape shaped by both traditional health challenges—such as dengue fever and diabetes—and the growing impact of non-communicable diseases (NCDs) linked to urbanization. This thesis aims to define the responsibilities of a Medical Researcher in Malaysia Kuala Lumpur while evaluating how local institutions and policies support or hinder their work.</w:t>
      </w:r>
    </w:p>
    <w:p>
      <w:pPr>
        <w:pStyle w:val="BodyText"/>
      </w:pPr>
      <w:r>
        <w:t xml:space="preserve">The Master Thesis is structured around three core themes: (1) the role of a Medical Researcher in addressing public health crises, (2) the influence of Malaysia’s healthcare infrastructure on research priorities, and (3) the potential for innovation through collaboration between academia, industry, and government. These themes are explored through case studies and data analysis to provide actionable insights for stakeholders involved in medical research.</w:t>
      </w:r>
    </w:p>
    <w:bookmarkEnd w:id="21"/>
    <w:bookmarkStart w:id="22" w:name="methodology"/>
    <w:p>
      <w:pPr>
        <w:pStyle w:val="Heading2"/>
      </w:pPr>
      <w:r>
        <w:t xml:space="preserve">Methodology</w:t>
      </w:r>
    </w:p>
    <w:p>
      <w:pPr>
        <w:pStyle w:val="FirstParagraph"/>
      </w:pPr>
      <w:r>
        <w:t xml:space="preserve">To ensure the Master Thesis reflects the realities of a Medical Researcher in Malaysia Kuala Lumpur, a mixed-methods approach was employed. Qualitative data was gathered through interviews with researchers at UKM and HKL, while quantitative analysis relied on publicly available health statistics from the Ministry of Health Malaysia (MOH) and peer-reviewed publications. The study also incorporated desk research on policy documents such as the National Health Development Plan 2016-2025.</w:t>
      </w:r>
    </w:p>
    <w:p>
      <w:pPr>
        <w:pStyle w:val="BodyText"/>
      </w:pPr>
      <w:r>
        <w:t xml:space="preserve">Key focus areas included: (a) the challenges faced by researchers in securing funding for tropical disease studies, (b) the integration of artificial intelligence (AI) and biotechnology in medical diagnostics, and (c) ethical considerations in human subject research within a multicultural society. This methodology ensures that the thesis aligns with both academic rigor and practical relevance to Malaysia Kuala Lumpur’s healthcare ecosystem.</w:t>
      </w:r>
    </w:p>
    <w:bookmarkEnd w:id="22"/>
    <w:bookmarkStart w:id="25" w:name="case-studies"/>
    <w:p>
      <w:pPr>
        <w:pStyle w:val="Heading2"/>
      </w:pPr>
      <w:r>
        <w:t xml:space="preserve">Case Studies</w:t>
      </w:r>
    </w:p>
    <w:bookmarkStart w:id="23" w:name="Xa4d884b494482d455eefe52a44883707e97a2f2"/>
    <w:p>
      <w:pPr>
        <w:pStyle w:val="Heading3"/>
      </w:pPr>
      <w:r>
        <w:t xml:space="preserve">1. Dengue Fever Research at Universiti Kebangsaan Malaysia</w:t>
      </w:r>
    </w:p>
    <w:p>
      <w:pPr>
        <w:pStyle w:val="FirstParagraph"/>
      </w:pPr>
      <w:r>
        <w:t xml:space="preserve">A Medical Researcher in Malaysia Kuala Lumpur has spearheaded a study on dengue virus serotypes prevalent in the region, leveraging genomic sequencing to identify mutations that could evade current vaccines. This work, conducted at UKM’s Institute of Biological Sciences, has informed national strategies for vector control and vaccine development.</w:t>
      </w:r>
    </w:p>
    <w:bookmarkEnd w:id="23"/>
    <w:bookmarkStart w:id="24" w:name="X0ed5fca731ad72184d7583e62299f8eafdf5b05"/>
    <w:p>
      <w:pPr>
        <w:pStyle w:val="Heading3"/>
      </w:pPr>
      <w:r>
        <w:t xml:space="preserve">2. Diabetes Management Innovations at Hospital Kuala Lumpur</w:t>
      </w:r>
    </w:p>
    <w:p>
      <w:pPr>
        <w:pStyle w:val="FirstParagraph"/>
      </w:pPr>
      <w:r>
        <w:t xml:space="preserve">Hospital Kuala Lumpur has partnered with local tech startups to develop AI-driven tools for early detection of type 2 diabetes in high-risk populations. A Medical Researcher involved in this project emphasized the importance of culturally tailored interventions, citing the diverse ethnic composition of KL’s population as both a challenge and an opportunity.</w:t>
      </w:r>
    </w:p>
    <w:bookmarkEnd w:id="24"/>
    <w:bookmarkEnd w:id="25"/>
    <w:bookmarkStart w:id="26" w:name="challenges-and-opportunities"/>
    <w:p>
      <w:pPr>
        <w:pStyle w:val="Heading2"/>
      </w:pPr>
      <w:r>
        <w:t xml:space="preserve">Challenges and Opportunities</w:t>
      </w:r>
    </w:p>
    <w:p>
      <w:pPr>
        <w:pStyle w:val="FirstParagraph"/>
      </w:pPr>
      <w:r>
        <w:t xml:space="preserve">The role of a Medical Researcher in Malaysia Kuala Lumpur is shaped by several challenges, including limited funding for translational research, regulatory hurdles in clinical trials, and the need to address health inequities between urban and rural areas. However, opportunities abound through government grants like the Fundamental Research Grant Scheme (FRGS) and partnerships with global organizations such as the World Health Organization (WHO).</w:t>
      </w:r>
    </w:p>
    <w:p>
      <w:pPr>
        <w:pStyle w:val="BodyText"/>
      </w:pPr>
      <w:r>
        <w:t xml:space="preserve">Moreover, Kuala Lumpur’s status as a regional medical tourism hub provides access to a diverse patient pool for research. The integration of traditional medicine, particularly Malay herbal therapies, into modern clinical practice is another area where Medical Researchers in KL are pioneering interdisciplinary studies.</w:t>
      </w:r>
    </w:p>
    <w:bookmarkEnd w:id="26"/>
    <w:bookmarkStart w:id="27" w:name="conclusion"/>
    <w:p>
      <w:pPr>
        <w:pStyle w:val="Heading2"/>
      </w:pPr>
      <w:r>
        <w:t xml:space="preserve">Conclusion</w:t>
      </w:r>
    </w:p>
    <w:p>
      <w:pPr>
        <w:pStyle w:val="FirstParagraph"/>
      </w:pPr>
      <w:r>
        <w:t xml:space="preserve">This Master Thesis underscores the critical role of a Medical Researcher in Malaysia Kuala Lumpur as a catalyst for innovation and equity in healthcare. By addressing regional health challenges through rigorous scientific inquiry, researchers contribute to both national development goals and global public health initiatives. The findings advocate for increased investment in research infrastructure, enhanced collaboration between sectors, and policies that prioritize ethical and inclusive practices.</w:t>
      </w:r>
    </w:p>
    <w:p>
      <w:pPr>
        <w:pStyle w:val="BodyText"/>
      </w:pPr>
      <w:r>
        <w:t xml:space="preserve">As Malaysia continues to navigate the complexities of urbanization and globalization, the contributions of Medical Researchers in Kuala Lumpur will remain indispensable. This thesis serves as a foundational resource for future studies and policy decisions aimed at strengthening the region’s capacity for medical innovation.</w:t>
      </w:r>
    </w:p>
    <w:bookmarkEnd w:id="27"/>
    <w:bookmarkStart w:id="28" w:name="references"/>
    <w:p>
      <w:pPr>
        <w:pStyle w:val="Heading2"/>
      </w:pPr>
      <w:r>
        <w:t xml:space="preserve">References</w:t>
      </w:r>
    </w:p>
    <w:p>
      <w:pPr>
        <w:numPr>
          <w:ilvl w:val="0"/>
          <w:numId w:val="1001"/>
        </w:numPr>
        <w:pStyle w:val="Compact"/>
      </w:pPr>
      <w:r>
        <w:t xml:space="preserve">Ministry of Health Malaysia (MOH). (2016). National Health Development Plan 2016-2025. Kuala Lumpur.</w:t>
      </w:r>
    </w:p>
    <w:p>
      <w:pPr>
        <w:numPr>
          <w:ilvl w:val="0"/>
          <w:numId w:val="1001"/>
        </w:numPr>
        <w:pStyle w:val="Compact"/>
      </w:pPr>
      <w:r>
        <w:t xml:space="preserve">Kamaruddin, S., et al. (2019). "Tropical Disease Research in Malaysia: Challenges and Opportunities."</w:t>
      </w:r>
      <w:r>
        <w:t xml:space="preserve"> </w:t>
      </w:r>
      <w:r>
        <w:rPr>
          <w:iCs/>
          <w:i/>
        </w:rPr>
        <w:t xml:space="preserve">Malaysian Journal of Public Health Medicine</w:t>
      </w:r>
      <w:r>
        <w:t xml:space="preserve">, 3(4), 1–7.</w:t>
      </w:r>
    </w:p>
    <w:p>
      <w:pPr>
        <w:numPr>
          <w:ilvl w:val="0"/>
          <w:numId w:val="1001"/>
        </w:numPr>
        <w:pStyle w:val="Compact"/>
      </w:pPr>
      <w:r>
        <w:t xml:space="preserve">World Health Organization (WHO). (2021). "Global Strategy on Digital Health 2020-2025." Geneva.</w:t>
      </w:r>
    </w:p>
    <w:bookmarkEnd w:id="28"/>
    <w:p>
      <w:pPr>
        <w:pStyle w:val="FirstParagraph"/>
      </w:pPr>
      <w:r>
        <w:t xml:space="preserve">This Master Thesis was conducted in the context of Medical Researcher roles within Malaysia Kuala Lumpur, reflecting the unique opportunities and challenges of this dynamic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Malaysia Kuala Lumpur</dc:title>
  <dc:creator/>
  <dc:language>en</dc:language>
  <cp:keywords/>
  <dcterms:created xsi:type="dcterms:W3CDTF">2026-07-23T15:56:42Z</dcterms:created>
  <dcterms:modified xsi:type="dcterms:W3CDTF">2026-07-23T15:56:42Z</dcterms:modified>
</cp:coreProperties>
</file>

<file path=docProps/custom.xml><?xml version="1.0" encoding="utf-8"?>
<Properties xmlns="http://schemas.openxmlformats.org/officeDocument/2006/custom-properties" xmlns:vt="http://schemas.openxmlformats.org/officeDocument/2006/docPropsVTypes"/>
</file>