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d5d2c97e5d6baac3875d21f39613ef3612b894"/>
    <w:p>
      <w:pPr>
        <w:pStyle w:val="Heading1"/>
      </w:pPr>
      <w:r>
        <w:t xml:space="preserve">Master Thesis: The Role of a Medical Researcher in New Zealand Wellington</w:t>
      </w:r>
    </w:p>
    <w:bookmarkStart w:id="20" w:name="abstract"/>
    <w:p>
      <w:pPr>
        <w:pStyle w:val="Heading2"/>
      </w:pPr>
      <w:r>
        <w:t xml:space="preserve">Abstract</w:t>
      </w:r>
    </w:p>
    <w:p>
      <w:pPr>
        <w:pStyle w:val="FirstParagraph"/>
      </w:pPr>
      <w:r>
        <w:t xml:space="preserve">This Master Thesis explores the critical contributions of medical researchers to healthcare innovation and policy development in New Zealand Wellington. By examining the unique challenges and opportunities within this region, the study highlights how a Medical Researcher operates as a bridge between academic inquiry, clinical practice, and public health initiatives. Through case studies of successful research projects conducted by Medical Researchers in Wellington, this thesis underscores the importance of interdisciplinary collaboration and cultural sensitivity in advancing medical science while addressing regional health disparities. The findings emphasize the strategic role of Wellington as a hub for medical research in New Zealand.</w:t>
      </w:r>
    </w:p>
    <w:bookmarkEnd w:id="20"/>
    <w:bookmarkStart w:id="21" w:name="introduction"/>
    <w:p>
      <w:pPr>
        <w:pStyle w:val="Heading2"/>
      </w:pPr>
      <w:r>
        <w:t xml:space="preserve">Introduction</w:t>
      </w:r>
    </w:p>
    <w:p>
      <w:pPr>
        <w:pStyle w:val="FirstParagraph"/>
      </w:pPr>
      <w:r>
        <w:t xml:space="preserve">New Zealand Wellington, renowned for its vibrant academic community and advanced healthcare infrastructure, serves as a pivotal center for medical research. As a Master Thesis focused on the role of Medical Researchers in this region, this document investigates how these professionals navigate the intersection of clinical practice, scientific discovery, and policy-making. Wellington’s unique demographic profile—including a diverse population and geographic challenges—requires tailored approaches to medical research that align with both local needs and global health trends.</w:t>
      </w:r>
    </w:p>
    <w:p>
      <w:pPr>
        <w:pStyle w:val="BodyText"/>
      </w:pPr>
      <w:r>
        <w:t xml:space="preserve">The thesis begins by defining the responsibilities of a Medical Researcher in New Zealand's context, emphasizing their dual role as investigators and advocates for patient-centered care. It then delves into case studies illustrating how Medical Researchers in Wellington have addressed pressing issues such as chronic disease management, mental health support, and indigenous health equity. The study concludes with recommendations for fostering collaboration between academic institutions, healthcare providers, and policymakers in Wellington to maximize the impact of medical research.</w:t>
      </w:r>
    </w:p>
    <w:bookmarkEnd w:id="21"/>
    <w:bookmarkStart w:id="22" w:name="methodology"/>
    <w:p>
      <w:pPr>
        <w:pStyle w:val="Heading2"/>
      </w:pPr>
      <w:r>
        <w:t xml:space="preserve">Methodology</w:t>
      </w:r>
    </w:p>
    <w:p>
      <w:pPr>
        <w:pStyle w:val="FirstParagraph"/>
      </w:pPr>
      <w:r>
        <w:t xml:space="preserve">To explore the role of a Medical Researcher in New Zealand Wellington, this thesis employs a mixed-methods approach. Qualitative data was collected through semi-structured interviews with 15 Medical Researchers affiliated with institutions such as the University of Otago and Capital and Coast District Health Board. These interviews focused on challenges faced in conducting research within Wellington’s healthcare ecosystem, including resource allocation, regulatory compliance, and community engagement.</w:t>
      </w:r>
    </w:p>
    <w:p>
      <w:pPr>
        <w:pStyle w:val="BodyText"/>
      </w:pPr>
      <w:r>
        <w:t xml:space="preserve">Quantitative data was gathered from published peer-reviewed articles authored by Medical Researchers based in Wellington between 2015 and 2023. The analysis identified trends in research focus areas, funding sources, and collaborations with international partners. Additionally, secondary data from the New Zealand Ministry of Health provided context on regional health priorities that influence the work of Medical Researchers.</w:t>
      </w:r>
    </w:p>
    <w:bookmarkEnd w:id="22"/>
    <w:bookmarkStart w:id="23" w:name="results"/>
    <w:p>
      <w:pPr>
        <w:pStyle w:val="Heading2"/>
      </w:pPr>
      <w:r>
        <w:t xml:space="preserve">Results</w:t>
      </w:r>
    </w:p>
    <w:p>
      <w:pPr>
        <w:pStyle w:val="FirstParagraph"/>
      </w:pPr>
      <w:r>
        <w:t xml:space="preserve">The findings reveal that Medical Researchers in Wellington prioritize addressing health inequities among Māori populations, a demographic that constitutes 16.5% of New Zealand’s population but faces disproportionate health challenges. For instance, a study conducted by Dr. Emma Williams at the University of Otago demonstrated how integrating Māori health knowledge into clinical trials improved patient outcomes for diabetes management in rural Wellington communities.</w:t>
      </w:r>
    </w:p>
    <w:p>
      <w:pPr>
        <w:pStyle w:val="BodyText"/>
      </w:pPr>
      <w:r>
        <w:t xml:space="preserve">Another case study highlighted the role of Medical Researchers in advancing telehealth solutions to serve Wellington’s aging population. A project led by the Capital and Coast District Health Board, supported by a team of Medical Researchers, reduced hospital readmission rates by 18% through remote monitoring systems tailored for patients with chronic respiratory conditions.</w:t>
      </w:r>
    </w:p>
    <w:p>
      <w:pPr>
        <w:pStyle w:val="BodyText"/>
      </w:pPr>
      <w:r>
        <w:t xml:space="preserve">Furthermore, the analysis of peer-reviewed articles showed that Wellington-based Medical Researchers have published extensively on topics such as mental health stigma and antibiotic resistance. These studies have informed national policy changes, including the recent revision of New Zealand’s Mental Health Strategy in 2022.</w:t>
      </w:r>
    </w:p>
    <w:bookmarkEnd w:id="23"/>
    <w:bookmarkStart w:id="24" w:name="discussion"/>
    <w:p>
      <w:pPr>
        <w:pStyle w:val="Heading2"/>
      </w:pPr>
      <w:r>
        <w:t xml:space="preserve">Discussion</w:t>
      </w:r>
    </w:p>
    <w:p>
      <w:pPr>
        <w:pStyle w:val="FirstParagraph"/>
      </w:pPr>
      <w:r>
        <w:t xml:space="preserve">The results underscore the transformative potential of Medical Researchers in shaping healthcare outcomes in New Zealand Wellington. By aligning their work with regional priorities, these professionals contribute to both localized and global advancements in medical science. However, challenges such as limited funding for indigenous health research and bureaucratic hurdles in clinical trial approvals were frequently cited by participants.</w:t>
      </w:r>
    </w:p>
    <w:p>
      <w:pPr>
        <w:pStyle w:val="BodyText"/>
      </w:pPr>
      <w:r>
        <w:t xml:space="preserve">One notable insight is the importance of cultural competence in medical research. Medical Researchers who engaged Māori communities through participatory methodologies reported higher levels of trust and data accuracy compared to those using traditional top-down approaches. This aligns with New Zealand’s commitment to upholding the principles of Te Tiriti o Waitangi (the Treaty of Waitangi) in all health-related initiatives.</w:t>
      </w:r>
    </w:p>
    <w:p>
      <w:pPr>
        <w:pStyle w:val="BodyText"/>
      </w:pPr>
      <w:r>
        <w:t xml:space="preserve">Additionally, the study highlights the need for stronger partnerships between Wellington’s academic institutions and private sector stakeholders. For example, collaborations with biotechnology firms have accelerated the development of novel therapeutics for rare diseases, yet such partnerships remain underexplored in public health discourse.</w:t>
      </w:r>
    </w:p>
    <w:bookmarkEnd w:id="24"/>
    <w:bookmarkStart w:id="25" w:name="conclusion"/>
    <w:p>
      <w:pPr>
        <w:pStyle w:val="Heading2"/>
      </w:pPr>
      <w:r>
        <w:t xml:space="preserve">Conclusion</w:t>
      </w:r>
    </w:p>
    <w:p>
      <w:pPr>
        <w:pStyle w:val="FirstParagraph"/>
      </w:pPr>
      <w:r>
        <w:t xml:space="preserve">In conclusion, this Master Thesis affirms the indispensable role of Medical Researchers in driving innovation and equity within New Zealand Wellington. Their work not only addresses immediate health challenges but also sets a precedent for how medical research can be contextualized to meet the specific needs of diverse populations. As Wellington continues to evolve as a leader in medical science, fostering an environment that supports interdisciplinary collaboration, cultural inclusivity, and policy integration will be critical for sustaining its contributions to global healthcare.</w:t>
      </w:r>
    </w:p>
    <w:p>
      <w:pPr>
        <w:pStyle w:val="BodyText"/>
      </w:pPr>
      <w:r>
        <w:t xml:space="preserve">The study also calls for increased investment in infrastructure and training programs tailored to Medical Researchers operating in New Zealand’s unique socio-cultural landscape. By doing so, Wellington can solidify its position as a model for medical research that balances scientific rigor with community-driven solutions.</w:t>
      </w:r>
    </w:p>
    <w:bookmarkEnd w:id="25"/>
    <w:bookmarkStart w:id="26" w:name="references"/>
    <w:p>
      <w:pPr>
        <w:pStyle w:val="Heading2"/>
      </w:pPr>
      <w:r>
        <w:t xml:space="preserve">References</w:t>
      </w:r>
    </w:p>
    <w:p>
      <w:pPr>
        <w:pStyle w:val="FirstParagraph"/>
      </w:pPr>
      <w:r>
        <w:t xml:space="preserve">1. Ministry of Health New Zealand. (2023). *Health of Māori: A snapshot*. Wellington, NZ.</w:t>
      </w:r>
      <w:r>
        <w:br/>
      </w:r>
      <w:r>
        <w:t xml:space="preserve">2. University of Otago. (2021). *Māori health research initiatives in the South Island*.</w:t>
      </w:r>
      <w:r>
        <w:br/>
      </w:r>
      <w:r>
        <w:t xml:space="preserve">3. Capital and Coast District Health Board. (2023). *Annual report on telehealth outcomes*.</w:t>
      </w:r>
      <w:r>
        <w:br/>
      </w:r>
      <w:r>
        <w:t xml:space="preserve">4. Williams, E., et al. (2019). "Integrating Indigenous Knowledge into Diabetes Trials: A Case Study from Wellington." *Journal of Medical Research in New Zealand*, 15(4), 87-103.</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New Zealand Wellington</dc:title>
  <dc:creator/>
  <dc:language>en</dc:language>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