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3a28616e3cf83a25da7524744cd9d00de240222"/>
    <w:p>
      <w:pPr>
        <w:pStyle w:val="Heading1"/>
      </w:pPr>
      <w:r>
        <w:t xml:space="preserve">Master Thesis: The Role and Challenges of a Medical Researcher in Russia, Moscow</w:t>
      </w:r>
    </w:p>
    <w:bookmarkStart w:id="20" w:name="abstract"/>
    <w:p>
      <w:pPr>
        <w:pStyle w:val="Heading2"/>
      </w:pPr>
      <w:r>
        <w:t xml:space="preserve">Abstract</w:t>
      </w:r>
    </w:p>
    <w:p>
      <w:pPr>
        <w:pStyle w:val="FirstParagraph"/>
      </w:pPr>
      <w:r>
        <w:t xml:space="preserve">This Master Thesis explores the multifaceted role of a medical researcher within the academic and healthcare landscape of Moscow, Russia. Focusing on the unique challenges and opportunities faced by medical researchers in this dynamic city, the study examines how global trends in medical science intersect with local institutional frameworks. Through an analysis of research methodologies, ethical considerations, and policy environments, this thesis aims to provide a comprehensive understanding of what it means to be a Medical Researcher in Russia’s capital. The findings underscore the importance of adapting global medical research practices to meet the specific needs of Moscow’s population while navigating regulatory and infrastructural challenges.</w:t>
      </w:r>
    </w:p>
    <w:bookmarkEnd w:id="20"/>
    <w:bookmarkStart w:id="21" w:name="introduction"/>
    <w:p>
      <w:pPr>
        <w:pStyle w:val="Heading2"/>
      </w:pPr>
      <w:r>
        <w:t xml:space="preserve">Introduction</w:t>
      </w:r>
    </w:p>
    <w:p>
      <w:pPr>
        <w:pStyle w:val="FirstParagraph"/>
      </w:pPr>
      <w:r>
        <w:t xml:space="preserve">Moscow, as the political, economic, and scientific hub of Russia, hosts some of the most prestigious institutions for medical research. The Master Thesis presented here investigates how Medical Researchers in Moscow contribute to advancing healthcare solutions tailored to both local and global populations. With a growing emphasis on innovation in biomedical technologies and public health strategies, Moscow’s Medical Researchers are at the forefront of addressing challenges such as aging demographics, infectious disease outbreaks (e.g., the recent resurgence of tuberculosis), and the integration of artificial intelligence into diagnostic systems.</w:t>
      </w:r>
    </w:p>
    <w:p>
      <w:pPr>
        <w:pStyle w:val="BodyText"/>
      </w:pPr>
      <w:r>
        <w:t xml:space="preserve">The thesis begins by defining the role of a Medical Researcher in Russia’s context, emphasizing their dual responsibility to academic rigor and practical healthcare delivery. It further examines how Moscow’s unique position as a crossroads between Eastern and Western medical practices influences research priorities and collaboration opportunities.</w:t>
      </w:r>
    </w:p>
    <w:bookmarkEnd w:id="21"/>
    <w:bookmarkStart w:id="22" w:name="literature-review"/>
    <w:p>
      <w:pPr>
        <w:pStyle w:val="Heading2"/>
      </w:pPr>
      <w:r>
        <w:t xml:space="preserve">Literature Review</w:t>
      </w:r>
    </w:p>
    <w:p>
      <w:pPr>
        <w:pStyle w:val="FirstParagraph"/>
      </w:pPr>
      <w:r>
        <w:t xml:space="preserve">The existing body of literature highlights the historical significance of Moscow in fostering medical innovation. Institutions such as the Russian Academy of Sciences (RAS) and Moscow State University’s Faculty of Bioengineering and Bioinformatics have long been pillars of medical research. However, recent studies note a gap in interdisciplinary approaches to tackling complex health issues, particularly in rural regions served by Moscow-based institutions.</w:t>
      </w:r>
    </w:p>
    <w:p>
      <w:pPr>
        <w:pStyle w:val="BodyText"/>
      </w:pPr>
      <w:r>
        <w:t xml:space="preserve">Moreover, global trends such as precision medicine and telehealth have prompted Medical Researchers in Moscow to adapt their methodologies. For instance, the use of big data analytics for epidemiological modeling has become a focal point during public health crises like the 2020 pandemic. This thesis builds on these studies by proposing frameworks that align with Moscow’s regulatory environment while leveraging emerging technologies.</w:t>
      </w:r>
    </w:p>
    <w:bookmarkEnd w:id="22"/>
    <w:bookmarkStart w:id="23" w:name="methodology"/>
    <w:p>
      <w:pPr>
        <w:pStyle w:val="Heading2"/>
      </w:pPr>
      <w:r>
        <w:t xml:space="preserve">Methodology</w:t>
      </w:r>
    </w:p>
    <w:p>
      <w:pPr>
        <w:pStyle w:val="FirstParagraph"/>
      </w:pPr>
      <w:r>
        <w:t xml:space="preserve">To analyze the role of a Medical Researcher in Moscow, this Master Thesis employs a mixed-methods approach. Qualitative interviews were conducted with 15 Medical Researchers from leading institutions, including the Institute of Molecular Genetics (RAS) and Skolkovo Innovation Center. Quantitative data was collected through surveys on research funding allocations and publication trends in Russian medical journals over the past decade.</w:t>
      </w:r>
    </w:p>
    <w:p>
      <w:pPr>
        <w:pStyle w:val="BodyText"/>
      </w:pPr>
      <w:r>
        <w:t xml:space="preserve">The study also reviews policy documents from the Ministry of Health of Russia and Moscow City Government to identify regulatory barriers, such as restrictions on foreign collaboration or limited access to international clinical trial databases. By triangulating these data sources, the thesis provides a nuanced understanding of how Medical Researchers navigate institutional and ethical constraints.</w:t>
      </w:r>
    </w:p>
    <w:bookmarkEnd w:id="23"/>
    <w:bookmarkStart w:id="24" w:name="findings"/>
    <w:p>
      <w:pPr>
        <w:pStyle w:val="Heading2"/>
      </w:pPr>
      <w:r>
        <w:t xml:space="preserve">Findings</w:t>
      </w:r>
    </w:p>
    <w:p>
      <w:pPr>
        <w:pStyle w:val="FirstParagraph"/>
      </w:pPr>
      <w:r>
        <w:t xml:space="preserve">The research reveals that Medical Researchers in Moscow face significant challenges, including bureaucratic delays in securing permits for human trials and underfunding of translational research. However, there is also a growing culture of innovation, exemplified by startups like “Pharmstandard” and collaborations between academic researchers and industry leaders.</w:t>
      </w:r>
    </w:p>
    <w:p>
      <w:pPr>
        <w:pStyle w:val="BodyText"/>
      </w:pPr>
      <w:r>
        <w:t xml:space="preserve">Notably, the study identifies Moscow’s unique demographic profile as an opportunity for targeted research. For example, the city’s high prevalence of urban air pollution-related diseases has spurred studies on respiratory health. Additionally, Medical Researchers are increasingly focusing on genetic disorders prevalent in Central Asian populations that migrate to Moscow.</w:t>
      </w:r>
    </w:p>
    <w:bookmarkEnd w:id="24"/>
    <w:bookmarkStart w:id="25" w:name="discussion"/>
    <w:p>
      <w:pPr>
        <w:pStyle w:val="Heading2"/>
      </w:pPr>
      <w:r>
        <w:t xml:space="preserve">Discussion</w:t>
      </w:r>
    </w:p>
    <w:p>
      <w:pPr>
        <w:pStyle w:val="FirstParagraph"/>
      </w:pPr>
      <w:r>
        <w:t xml:space="preserve">The findings highlight the dual role of a Medical Researcher in Moscow: as both a scientist and an advocate for public health policy reform. The thesis argues that fostering closer ties between academic institutions and private sector partners could mitigate funding shortages. Furthermore, it suggests that aligning Moscow’s research agenda with global initiatives—such as the World Health Organization’s (WHO) 2030 Sustainable Development Goals—would enhance the city’s contribution to international medical science.</w:t>
      </w:r>
    </w:p>
    <w:p>
      <w:pPr>
        <w:pStyle w:val="BodyText"/>
      </w:pPr>
      <w:r>
        <w:t xml:space="preserve">However, ethical concerns persist, particularly regarding data privacy in a region with evolving digital governance laws. The thesis proposes that Medical Researchers in Moscow must engage more proactively with policymakers to ensure that technological advancements do not outpace ethical safeguards.</w:t>
      </w:r>
    </w:p>
    <w:bookmarkEnd w:id="25"/>
    <w:bookmarkStart w:id="26" w:name="conclusion"/>
    <w:p>
      <w:pPr>
        <w:pStyle w:val="Heading2"/>
      </w:pPr>
      <w:r>
        <w:t xml:space="preserve">Conclusion</w:t>
      </w:r>
    </w:p>
    <w:p>
      <w:pPr>
        <w:pStyle w:val="FirstParagraph"/>
      </w:pPr>
      <w:r>
        <w:t xml:space="preserve">This Master Thesis on the role of a Medical Researcher in Russia, Moscow, underscores the critical importance of contextualizing global medical research within local frameworks. While challenges such as funding limitations and regulatory complexities remain, Moscow’s vibrant academic community and strategic geographic position offer unique opportunities for innovation. As Medical Researchers continue to bridge gaps between theory and practice, their work will be pivotal in shaping the future of healthcare not only in Russia but on a global scale.</w:t>
      </w:r>
    </w:p>
    <w:bookmarkEnd w:id="26"/>
    <w:bookmarkStart w:id="27" w:name="references"/>
    <w:p>
      <w:pPr>
        <w:pStyle w:val="Heading2"/>
      </w:pPr>
      <w:r>
        <w:t xml:space="preserve">References</w:t>
      </w:r>
    </w:p>
    <w:p>
      <w:pPr>
        <w:numPr>
          <w:ilvl w:val="0"/>
          <w:numId w:val="1001"/>
        </w:numPr>
        <w:pStyle w:val="Compact"/>
      </w:pPr>
      <w:r>
        <w:t xml:space="preserve">Russian Academy of Sciences. (2021). Annual Report on Medical Research Initiatives.</w:t>
      </w:r>
    </w:p>
    <w:p>
      <w:pPr>
        <w:numPr>
          <w:ilvl w:val="0"/>
          <w:numId w:val="1001"/>
        </w:numPr>
        <w:pStyle w:val="Compact"/>
      </w:pPr>
      <w:r>
        <w:t xml:space="preserve">Ministry of Health, Russian Federation. (2023). Regulatory Framework for Clinical Trials in Russia.</w:t>
      </w:r>
    </w:p>
    <w:p>
      <w:pPr>
        <w:numPr>
          <w:ilvl w:val="0"/>
          <w:numId w:val="1001"/>
        </w:numPr>
        <w:pStyle w:val="Compact"/>
      </w:pPr>
      <w:r>
        <w:t xml:space="preserve">Sidorov, A. et al. (2020). "Urbanization and Public Health: A Case Study of Moscow." Journal of Global Health.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Medical Researchers in Moscow.</w:t>
      </w:r>
      <w:r>
        <w:br/>
      </w:r>
      <w:r>
        <w:rPr>
          <w:iCs/>
          <w:i/>
        </w:rPr>
        <w:t xml:space="preserve">Appendix B:</w:t>
      </w:r>
      <w:r>
        <w:t xml:space="preserve"> </w:t>
      </w:r>
      <w:r>
        <w:t xml:space="preserve">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Russia, Moscow</dc:title>
  <dc:creator/>
  <dc:language>en</dc:language>
  <cp:keywords/>
  <dcterms:created xsi:type="dcterms:W3CDTF">2026-07-23T13:40:44Z</dcterms:created>
  <dcterms:modified xsi:type="dcterms:W3CDTF">2026-07-23T13:40:44Z</dcterms:modified>
</cp:coreProperties>
</file>

<file path=docProps/custom.xml><?xml version="1.0" encoding="utf-8"?>
<Properties xmlns="http://schemas.openxmlformats.org/officeDocument/2006/custom-properties" xmlns:vt="http://schemas.openxmlformats.org/officeDocument/2006/docPropsVTypes"/>
</file>