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9" w:name="X72a4f16829da9cd275cc2d16832ee6d0088097a"/>
    <w:p>
      <w:pPr>
        <w:pStyle w:val="Heading1"/>
      </w:pPr>
      <w:r>
        <w:t xml:space="preserve">Master Thesis: The Role of Medical Researchers in Istanbul, Turkey</w:t>
      </w:r>
    </w:p>
    <w:bookmarkStart w:id="20" w:name="abstract"/>
    <w:p>
      <w:pPr>
        <w:pStyle w:val="Heading2"/>
      </w:pPr>
      <w:r>
        <w:t xml:space="preserve">Abstract</w:t>
      </w:r>
    </w:p>
    <w:p>
      <w:pPr>
        <w:pStyle w:val="FirstParagraph"/>
      </w:pPr>
      <w:r>
        <w:t xml:space="preserve">This Master Thesis explores the pivotal role of medical researchers in Istanbul, Turkey. As a global hub for healthcare innovation and academic excellence, Istanbul provides a unique environment where medical researchers contribute to advancing public health through cutting-edge research. The thesis examines the challenges, opportunities, and societal impact of medical researchers operating within this dynamic context. By analyzing current trends in research funding, collaboration between institutions like Istanbul University and Hacettepe University Medical School, and the influence of Turkey’s healthcare policies on research practices, this study highlights the significance of Istanbul as a nexus for medical innovation.</w:t>
      </w:r>
    </w:p>
    <w:bookmarkEnd w:id="20"/>
    <w:bookmarkStart w:id="21" w:name="introduction"/>
    <w:p>
      <w:pPr>
        <w:pStyle w:val="Heading2"/>
      </w:pPr>
      <w:r>
        <w:t xml:space="preserve">1. Introduction</w:t>
      </w:r>
    </w:p>
    <w:p>
      <w:pPr>
        <w:pStyle w:val="FirstParagraph"/>
      </w:pPr>
      <w:r>
        <w:t xml:space="preserve">Istanbul, with its rich history of scientific inquiry and modern infrastructure, has emerged as a critical center for medical research in Turkey. This Master Thesis focuses on the contributions of Medical Researchers in Istanbul, who play a vital role in addressing public health challenges such as infectious diseases, chronic illnesses, and healthcare disparities. The city’s strategic location at the crossroads of Europe and Asia further positions it as a bridge for international collaboration, enabling Medical Researchers to engage in global networks while adhering to Turkey’s regulatory frameworks.</w:t>
      </w:r>
    </w:p>
    <w:p>
      <w:pPr>
        <w:pStyle w:val="BodyText"/>
      </w:pPr>
      <w:r>
        <w:t xml:space="preserve">The thesis aims to answer the following questions: How do Medical Researchers in Istanbul navigate the intersection of cultural, political, and scientific factors? What are the key contributions of Istanbul-based research institutions to national and international healthcare agendas? By addressing these questions, this study underscores the importance of supporting Medical Researchers in Turkey’s most populous city.</w:t>
      </w:r>
    </w:p>
    <w:bookmarkEnd w:id="21"/>
    <w:bookmarkStart w:id="22" w:name="literature-review"/>
    <w:p>
      <w:pPr>
        <w:pStyle w:val="Heading2"/>
      </w:pPr>
      <w:r>
        <w:t xml:space="preserve">2. Literature Review</w:t>
      </w:r>
    </w:p>
    <w:p>
      <w:pPr>
        <w:pStyle w:val="FirstParagraph"/>
      </w:pPr>
      <w:r>
        <w:t xml:space="preserve">The role of Medical Researchers in Turkey has evolved significantly over the past two decades, driven by government initiatives to enhance scientific output and align with global health standards. Istanbul, home to renowned institutions such as the Marmara University Faculty of Medicine and Istanbul Bilim University, has become a focal point for research on topics ranging from genomics to public health policy.</w:t>
      </w:r>
    </w:p>
    <w:p>
      <w:pPr>
        <w:pStyle w:val="BodyText"/>
      </w:pPr>
      <w:r>
        <w:t xml:space="preserve">Studies highlight that Medical Researchers in Istanbul often collaborate with hospitals like the Acibadem Healthcare Group and the Istanbul City Hospital, which provide access to diverse patient populations. However, challenges such as limited funding for translational research and bureaucratic hurdles in publishing findings persist. This thesis builds on existing literature by emphasizing the unique socio-cultural dynamics of Istanbul, which shape research priorities and methodologies.</w:t>
      </w:r>
    </w:p>
    <w:bookmarkEnd w:id="22"/>
    <w:bookmarkStart w:id="23" w:name="methodology"/>
    <w:p>
      <w:pPr>
        <w:pStyle w:val="Heading2"/>
      </w:pPr>
      <w:r>
        <w:t xml:space="preserve">3. Methodology</w:t>
      </w:r>
    </w:p>
    <w:p>
      <w:pPr>
        <w:pStyle w:val="FirstParagraph"/>
      </w:pPr>
      <w:r>
        <w:t xml:space="preserve">This Master Thesis employs a mixed-methods approach to gather insights from Medical Researchers in Istanbul. Primary data was collected through semi-structured interviews with 15 researchers affiliated with leading institutions in the city, as well as secondary data from published research papers, government reports, and institutional websites.</w:t>
      </w:r>
    </w:p>
    <w:p>
      <w:pPr>
        <w:pStyle w:val="BodyText"/>
      </w:pPr>
      <w:r>
        <w:t xml:space="preserve">Qualitative analysis of interview transcripts focused on themes such as interdisciplinary collaboration, ethical considerations in research involving diverse populations, and the impact of Turkey’s healthcare policies on funding allocation. Quantitative data was used to assess trends in research output from Istanbul-based institutions between 2015 and 2023.</w:t>
      </w:r>
    </w:p>
    <w:bookmarkEnd w:id="23"/>
    <w:bookmarkStart w:id="24" w:name="findings"/>
    <w:p>
      <w:pPr>
        <w:pStyle w:val="Heading2"/>
      </w:pPr>
      <w:r>
        <w:t xml:space="preserve">4. Findings</w:t>
      </w:r>
    </w:p>
    <w:p>
      <w:pPr>
        <w:pStyle w:val="FirstParagraph"/>
      </w:pPr>
      <w:r>
        <w:t xml:space="preserve">Key findings reveal that Medical Researchers in Istanbul are at the forefront of addressing both local and global health issues. For example, research on antibiotic resistance conducted at Istanbul University has informed national guidelines for infection control. Additionally, studies on mental health disparities in urban populations have led to policy reforms supported by the Turkish Ministry of Health.</w:t>
      </w:r>
    </w:p>
    <w:p>
      <w:pPr>
        <w:pStyle w:val="BodyText"/>
      </w:pPr>
      <w:r>
        <w:t xml:space="preserve">However, participants highlighted systemic challenges: limited access to advanced biotechnology facilities compared to Western counterparts and a shortage of international research partnerships. Despite these obstacles, the enthusiasm of Medical Researchers in Istanbul for leveraging digital tools—such as AI-driven diagnostics—demonstrates resilience and adaptability.</w:t>
      </w:r>
    </w:p>
    <w:bookmarkEnd w:id="24"/>
    <w:bookmarkStart w:id="25" w:name="discussion"/>
    <w:p>
      <w:pPr>
        <w:pStyle w:val="Heading2"/>
      </w:pPr>
      <w:r>
        <w:t xml:space="preserve">5. Discussion</w:t>
      </w:r>
    </w:p>
    <w:p>
      <w:pPr>
        <w:pStyle w:val="FirstParagraph"/>
      </w:pPr>
      <w:r>
        <w:t xml:space="preserve">The findings underscore the dual role of Medical Researchers in Istanbul as both innovators and advocates for systemic change. Their work bridges the gap between clinical practice and academic research, ensuring that medical advancements are relevant to Turkey’s diverse population. For instance, studies on endemic diseases like tuberculosis have led to targeted interventions in underserved regions of Istanbul.</w:t>
      </w:r>
    </w:p>
    <w:p>
      <w:pPr>
        <w:pStyle w:val="BodyText"/>
      </w:pPr>
      <w:r>
        <w:t xml:space="preserve">Moreover, the thesis highlights how Istanbul’s unique socio-economic landscape influences research priorities. Researchers often prioritize projects with direct societal impact, such as improving maternal health outcomes or addressing the healthcare needs of migrants residing in the city. This aligns with Turkey’s national strategy to position itself as a leader in Mediterranean healthcare.</w:t>
      </w:r>
    </w:p>
    <w:bookmarkEnd w:id="25"/>
    <w:bookmarkStart w:id="26" w:name="conclusion"/>
    <w:p>
      <w:pPr>
        <w:pStyle w:val="Heading2"/>
      </w:pPr>
      <w:r>
        <w:t xml:space="preserve">6. Conclusion</w:t>
      </w:r>
    </w:p>
    <w:p>
      <w:pPr>
        <w:pStyle w:val="FirstParagraph"/>
      </w:pPr>
      <w:r>
        <w:t xml:space="preserve">In conclusion, this Master Thesis demonstrates that Medical Researchers in Istanbul are indispensable to Turkey’s healthcare ecosystem. Their contributions—from groundbreaking clinical trials to public health advocacy—reflect the city’s potential as a global research hub. However, sustained investment in infrastructure, funding mechanisms, and international collaboration is critical to unlocking this potential.</w:t>
      </w:r>
    </w:p>
    <w:p>
      <w:pPr>
        <w:pStyle w:val="BodyText"/>
      </w:pPr>
      <w:r>
        <w:t xml:space="preserve">For future research, it is recommended that studies explore the long-term impact of Istanbul-based medical innovations on Turkey’s healthcare system and how Medical Researchers can better navigate cross-border regulatory frameworks. By prioritizing these efforts, Istanbul can solidify its role as a beacon of medical excellence in Turkey and beyond.</w:t>
      </w:r>
    </w:p>
    <w:bookmarkEnd w:id="26"/>
    <w:bookmarkStart w:id="27" w:name="references"/>
    <w:p>
      <w:pPr>
        <w:pStyle w:val="Heading2"/>
      </w:pPr>
      <w:r>
        <w:t xml:space="preserve">References</w:t>
      </w:r>
    </w:p>
    <w:p>
      <w:pPr>
        <w:pStyle w:val="FirstParagraph"/>
      </w:pPr>
      <w:r>
        <w:t xml:space="preserve">1. Turkish Ministry of Health. (2023). *National Healthcare Strategy 2035*. Ankara: Government Press.</w:t>
      </w:r>
      <w:r>
        <w:br/>
      </w:r>
      <w:r>
        <w:t xml:space="preserve">2. Istanbul University Faculty of Medicine. (2021). *Annual Research Report*. Istanbul.</w:t>
      </w:r>
      <w:r>
        <w:br/>
      </w:r>
      <w:r>
        <w:t xml:space="preserve">3. World Health Organization (WHO). (2019). *Health Systems in Transition: Case Studies from the Eastern Mediterranean Region*.</w:t>
      </w:r>
    </w:p>
    <w:bookmarkEnd w:id="27"/>
    <w:bookmarkStart w:id="28" w:name="appendices"/>
    <w:p>
      <w:pPr>
        <w:pStyle w:val="Heading2"/>
      </w:pPr>
      <w:r>
        <w:t xml:space="preserve">Appendices</w:t>
      </w:r>
    </w:p>
    <w:p>
      <w:pPr>
        <w:pStyle w:val="FirstParagraph"/>
      </w:pPr>
      <w:hyperlink w:anchor="Xa39a3ee5e6b4b0d3255bfef95601890afd80709">
        <w:r>
          <w:rPr>
            <w:rStyle w:val="Hyperlink"/>
          </w:rPr>
          <w:t xml:space="preserve">Appendix A: Interview Questions</w:t>
        </w:r>
      </w:hyperlink>
      <w:r>
        <w:br/>
      </w:r>
      <w:hyperlink w:anchor="Xa39a3ee5e6b4b0d3255bfef95601890afd80709">
        <w:r>
          <w:rPr>
            <w:rStyle w:val="Hyperlink"/>
          </w:rPr>
          <w:t xml:space="preserve">Appendix B: Data Collection Forms</w:t>
        </w:r>
      </w:hyperlink>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Istanbul, Turkey</dc:title>
  <dc:creator/>
  <dc:language>en</dc:language>
  <cp:keywords/>
  <dcterms:created xsi:type="dcterms:W3CDTF">2026-07-23T11:31:54Z</dcterms:created>
  <dcterms:modified xsi:type="dcterms:W3CDTF">2026-07-23T11:31:54Z</dcterms:modified>
</cp:coreProperties>
</file>

<file path=docProps/custom.xml><?xml version="1.0" encoding="utf-8"?>
<Properties xmlns="http://schemas.openxmlformats.org/officeDocument/2006/custom-properties" xmlns:vt="http://schemas.openxmlformats.org/officeDocument/2006/docPropsVTypes"/>
</file>