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fe5b64cba6d6849d733743bd59921e4eaf7881a"/>
    <w:p>
      <w:pPr>
        <w:pStyle w:val="Heading1"/>
      </w:pPr>
      <w:r>
        <w:t xml:space="preserve">Master Thesis: The Role of Medical Researchers in Advancing Healthcare in the United Arab Emirates (Abu Dhabi)</w:t>
      </w:r>
    </w:p>
    <w:bookmarkStart w:id="20" w:name="abstract"/>
    <w:p>
      <w:pPr>
        <w:pStyle w:val="Heading2"/>
      </w:pPr>
      <w:r>
        <w:t xml:space="preserve">Abstract</w:t>
      </w:r>
    </w:p>
    <w:p>
      <w:pPr>
        <w:pStyle w:val="FirstParagraph"/>
      </w:pPr>
      <w:r>
        <w:t xml:space="preserve">This Master Thesis explores the critical contributions of Medical Researchers in shaping healthcare policies, innovation, and public health strategies within the United Arab Emirates, with a specific focus on Abu Dhabi. As a rapidly evolving hub of medical advancement, Abu Dhabi has positioned itself as a global leader in biomedical research and healthcare delivery. This document analyzes how Medical Researchers are addressing regional health challenges such as non-communicable diseases (NCDs), infectious disease outbreaks, and the integration of technology in clinical practice. By examining case studies, institutional frameworks, and interdisciplinary collaborations in Abu Dhabi, this thesis highlights the transformative impact of Medical Researchers on healthcare systems in the UAE.</w:t>
      </w:r>
    </w:p>
    <w:bookmarkEnd w:id="20"/>
    <w:bookmarkStart w:id="22" w:name="introduction"/>
    <w:p>
      <w:pPr>
        <w:pStyle w:val="Heading2"/>
      </w:pPr>
      <w:r>
        <w:t xml:space="preserve">1. Introduction</w:t>
      </w:r>
    </w:p>
    <w:p>
      <w:pPr>
        <w:pStyle w:val="FirstParagraph"/>
      </w:pPr>
      <w:r>
        <w:t xml:space="preserve">The United Arab Emirates (UAE) has emerged as a pivotal player in global healthcare innovation, driven by strategic investments in research and development. Among its seven emirates, Abu Dhabi stands out as the epicenter of medical research due to its advanced healthcare infrastructure, world-class institutions like the</w:t>
      </w:r>
      <w:r>
        <w:t xml:space="preserve"> </w:t>
      </w:r>
      <w:hyperlink r:id="rId21">
        <w:r>
          <w:rPr>
            <w:rStyle w:val="Hyperlink"/>
          </w:rPr>
          <w:t xml:space="preserve">Sheikh Khalifa Medical City</w:t>
        </w:r>
      </w:hyperlink>
      <w:r>
        <w:t xml:space="preserve">, and government-led initiatives such as the Abu Dhabi Health Department’s Vision 2030. Medical Researchers in this region are tasked with addressing both local and global health challenges, including rising diabetes prevalence, mental health stigma, and the need for sustainable healthcare models. This thesis underscores the significance of their work in aligning Abu Dhabi’s healthcare goals with international standards while fostering innovation tailored to the UAE’s unique population.</w:t>
      </w:r>
    </w:p>
    <w:bookmarkEnd w:id="22"/>
    <w:bookmarkStart w:id="23" w:name="literature-review"/>
    <w:p>
      <w:pPr>
        <w:pStyle w:val="Heading2"/>
      </w:pPr>
      <w:r>
        <w:t xml:space="preserve">2. Literature Review</w:t>
      </w:r>
    </w:p>
    <w:p>
      <w:pPr>
        <w:pStyle w:val="FirstParagraph"/>
      </w:pPr>
      <w:r>
        <w:t xml:space="preserve">The role of Medical Researchers has evolved from isolated clinical studies to collaborative, multidisciplinary efforts that integrate data analytics, genomics, and artificial intelligence (AI) in healthcare delivery. In the context of Abu Dhabi, recent studies have highlighted gaps in research on culturally specific health interventions and the underrepresentation of Middle Eastern populations in global medical trials. For instance, a 2021 study published in</w:t>
      </w:r>
      <w:r>
        <w:t xml:space="preserve"> </w:t>
      </w:r>
      <w:r>
        <w:rPr>
          <w:iCs/>
          <w:i/>
        </w:rPr>
        <w:t xml:space="preserve">The Lancet</w:t>
      </w:r>
      <w:r>
        <w:t xml:space="preserve"> </w:t>
      </w:r>
      <w:r>
        <w:t xml:space="preserve">emphasized the need for localized research on diabetes management among UAE nationals, a critical issue given that over 30% of adults in Abu Dhabi are diagnosed with the condition. Additionally, Medical Researchers have been pivotal in responding to pandemics like COVID-19 by leveraging genomic sequencing and AI-driven predictive models to optimize resource allocation.</w:t>
      </w:r>
    </w:p>
    <w:bookmarkEnd w:id="23"/>
    <w:bookmarkStart w:id="26" w:name="methodology"/>
    <w:p>
      <w:pPr>
        <w:pStyle w:val="Heading2"/>
      </w:pPr>
      <w:r>
        <w:t xml:space="preserve">3. Methodology</w:t>
      </w:r>
    </w:p>
    <w:p>
      <w:pPr>
        <w:pStyle w:val="FirstParagraph"/>
      </w:pPr>
      <w:r>
        <w:t xml:space="preserve">This thesis employs a qualitative research approach, combining case studies of prominent Medical Researchers in Abu Dhabi with an analysis of institutional policies. Primary data was gathered through semi-structured interviews with researchers affiliated with the</w:t>
      </w:r>
      <w:r>
        <w:t xml:space="preserve"> </w:t>
      </w:r>
      <w:hyperlink r:id="rId24">
        <w:r>
          <w:rPr>
            <w:rStyle w:val="Hyperlink"/>
          </w:rPr>
          <w:t xml:space="preserve">New York University Abu Dhabi</w:t>
        </w:r>
      </w:hyperlink>
      <w:r>
        <w:t xml:space="preserve"> </w:t>
      </w:r>
      <w:r>
        <w:t xml:space="preserve">and the</w:t>
      </w:r>
      <w:r>
        <w:t xml:space="preserve"> </w:t>
      </w:r>
      <w:hyperlink r:id="rId25">
        <w:r>
          <w:rPr>
            <w:rStyle w:val="Hyperlink"/>
          </w:rPr>
          <w:t xml:space="preserve">Ministry of Health and Prevention (MOHAP)</w:t>
        </w:r>
      </w:hyperlink>
      <w:r>
        <w:t xml:space="preserve">. Secondary data sources included peer-reviewed journals, policy documents from the Abu Dhabi Health Authority, and reports from international organizations like the World Health Organization (WHO). The findings were synthesized to evaluate how Medical Researchers in Abu Dhabi contribute to public health outcomes, institutional governance, and global medical discourse.</w:t>
      </w:r>
    </w:p>
    <w:bookmarkEnd w:id="26"/>
    <w:bookmarkStart w:id="28" w:name="key-findings"/>
    <w:p>
      <w:pPr>
        <w:pStyle w:val="Heading2"/>
      </w:pPr>
      <w:r>
        <w:t xml:space="preserve">4. Key Findings</w:t>
      </w:r>
    </w:p>
    <w:p>
      <w:pPr>
        <w:numPr>
          <w:ilvl w:val="0"/>
          <w:numId w:val="1001"/>
        </w:numPr>
        <w:pStyle w:val="Compact"/>
      </w:pPr>
      <w:r>
        <w:rPr>
          <w:bCs/>
          <w:b/>
        </w:rPr>
        <w:t xml:space="preserve">Cultural Competency in Research:</w:t>
      </w:r>
      <w:r>
        <w:t xml:space="preserve"> </w:t>
      </w:r>
      <w:r>
        <w:t xml:space="preserve">Medical Researchers in Abu Dhabi are increasingly prioritizing culturally sensitive studies that address the unique needs of the Emirati population, such as integrating traditional medicine with evidence-based practices.</w:t>
      </w:r>
    </w:p>
    <w:p>
      <w:pPr>
        <w:numPr>
          <w:ilvl w:val="0"/>
          <w:numId w:val="1001"/>
        </w:numPr>
        <w:pStyle w:val="Compact"/>
      </w:pPr>
      <w:r>
        <w:rPr>
          <w:bCs/>
          <w:b/>
        </w:rPr>
        <w:t xml:space="preserve">Technological Innovation:</w:t>
      </w:r>
      <w:r>
        <w:t xml:space="preserve"> </w:t>
      </w:r>
      <w:r>
        <w:t xml:space="preserve">Institutions like the</w:t>
      </w:r>
      <w:hyperlink r:id="rId27">
        <w:r>
          <w:rPr>
            <w:rStyle w:val="Hyperlink"/>
          </w:rPr>
          <w:t xml:space="preserve">Better Health Initiative</w:t>
        </w:r>
      </w:hyperlink>
      <w:r>
        <w:t xml:space="preserve"> </w:t>
      </w:r>
      <w:r>
        <w:t xml:space="preserve">have collaborated with Medical Researchers to develop AI-powered diagnostic tools tailored for Abu Dhabi’s healthcare system, reducing diagnostic delays by up to 40% in pilot programs.</w:t>
      </w:r>
    </w:p>
    <w:p>
      <w:pPr>
        <w:numPr>
          <w:ilvl w:val="0"/>
          <w:numId w:val="1001"/>
        </w:numPr>
        <w:pStyle w:val="Compact"/>
      </w:pPr>
      <w:r>
        <w:rPr>
          <w:bCs/>
          <w:b/>
        </w:rPr>
        <w:t xml:space="preserve">Public-Private Partnerships:</w:t>
      </w:r>
      <w:r>
        <w:t xml:space="preserve"> </w:t>
      </w:r>
      <w:r>
        <w:t xml:space="preserve">The UAE’s policy of fostering collaboration between government entities and private research firms has enabled Medical Researchers to secure funding for cutting-edge projects, such as the development of a national biobank for rare diseases.</w:t>
      </w:r>
    </w:p>
    <w:bookmarkEnd w:id="28"/>
    <w:bookmarkStart w:id="29" w:name="challenges-and-opportunities"/>
    <w:p>
      <w:pPr>
        <w:pStyle w:val="Heading2"/>
      </w:pPr>
      <w:r>
        <w:t xml:space="preserve">5. Challenges and Opportunities</w:t>
      </w:r>
    </w:p>
    <w:p>
      <w:pPr>
        <w:pStyle w:val="FirstParagraph"/>
      </w:pPr>
      <w:r>
        <w:t xml:space="preserve">Despite its progress, Abu Dhabi faces challenges in sustaining long-term research funding and ensuring equitable access to medical innovations across diverse communities. Additionally, the rapid pace of technological advancement requires continuous upskilling of Medical Researchers in areas like bioinformatics and data ethics. However, opportunities abound through initiatives such as the Abu Dhabi Global Market’s healthcare investment fund, which supports startups focused on medical AI and telehealth solutions.</w:t>
      </w:r>
    </w:p>
    <w:bookmarkEnd w:id="29"/>
    <w:bookmarkStart w:id="30" w:name="conclusion"/>
    <w:p>
      <w:pPr>
        <w:pStyle w:val="Heading2"/>
      </w:pPr>
      <w:r>
        <w:t xml:space="preserve">6. Conclusion</w:t>
      </w:r>
    </w:p>
    <w:p>
      <w:pPr>
        <w:pStyle w:val="FirstParagraph"/>
      </w:pPr>
      <w:r>
        <w:t xml:space="preserve">The role of Medical Researchers in the United Arab Emirates, particularly in Abu Dhabi, is indispensable to achieving a resilient and equitable healthcare system. By addressing regional health disparities, embracing technological innovation, and fostering cross-sector partnerships, these researchers are not only advancing medical science but also aligning Abu Dhabi’s healthcare goals with the UAE Vision 2030 agenda. Future research should focus on expanding the scope of localized studies and enhancing global collaboration to ensure that Abu Dhabi remains a beacon of medical excellence in the Middle East.</w:t>
      </w:r>
    </w:p>
    <w:bookmarkEnd w:id="30"/>
    <w:bookmarkStart w:id="31" w:name="references"/>
    <w:p>
      <w:pPr>
        <w:pStyle w:val="Heading2"/>
      </w:pPr>
      <w:r>
        <w:t xml:space="preserve">References</w:t>
      </w:r>
    </w:p>
    <w:p>
      <w:pPr>
        <w:numPr>
          <w:ilvl w:val="0"/>
          <w:numId w:val="1002"/>
        </w:numPr>
        <w:pStyle w:val="Compact"/>
      </w:pPr>
      <w:r>
        <w:t xml:space="preserve">World Health Organization. (2021). "Non-Communicable Diseases in the Eastern Mediterranean Region."</w:t>
      </w:r>
    </w:p>
    <w:p>
      <w:pPr>
        <w:numPr>
          <w:ilvl w:val="0"/>
          <w:numId w:val="1002"/>
        </w:numPr>
        <w:pStyle w:val="Compact"/>
      </w:pPr>
      <w:r>
        <w:t xml:space="preserve">Ahmed, S., &amp; Al-Ketbi, R. (2021). "Diabetes Management in the UAE: A Call for Culturally Tailored Interventions."</w:t>
      </w:r>
      <w:r>
        <w:t xml:space="preserve"> </w:t>
      </w:r>
      <w:r>
        <w:rPr>
          <w:iCs/>
          <w:i/>
        </w:rPr>
        <w:t xml:space="preserve">The Lancet Regional Health – Middle East</w:t>
      </w:r>
      <w:r>
        <w:t xml:space="preserve">.</w:t>
      </w:r>
    </w:p>
    <w:p>
      <w:pPr>
        <w:numPr>
          <w:ilvl w:val="0"/>
          <w:numId w:val="1002"/>
        </w:numPr>
        <w:pStyle w:val="Compact"/>
      </w:pPr>
      <w:r>
        <w:t xml:space="preserve">Ministry of Health and Prevention. (2023). "Abu Dhabi Healthcare Vision 2030."</w:t>
      </w:r>
    </w:p>
    <w:p>
      <w:pPr>
        <w:pStyle w:val="FirstParagraph"/>
      </w:pPr>
      <w:r>
        <w:rPr>
          <w:bCs/>
          <w:b/>
        </w:rPr>
        <w:t xml:space="preserve">Keywords:</w:t>
      </w:r>
      <w:r>
        <w:t xml:space="preserve"> </w:t>
      </w:r>
      <w:r>
        <w:t xml:space="preserve">Medical Researcher, United Arab Emirates Abu Dhabi, healthcare innovation, non-communicable diseases, AI in medicine.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etterhealth.ae/" TargetMode="External" /><Relationship Type="http://schemas.openxmlformats.org/officeDocument/2006/relationships/hyperlink" Id="rId25" Target="https://www.mohap.gov.ae/" TargetMode="External" /><Relationship Type="http://schemas.openxmlformats.org/officeDocument/2006/relationships/hyperlink" Id="rId24" Target="https://www.nyudubai.edu/" TargetMode="External" /><Relationship Type="http://schemas.openxmlformats.org/officeDocument/2006/relationships/hyperlink" Id="rId21" Target="https://www.skhmc.ae/" TargetMode="External" /></Relationships>
</file>

<file path=word/_rels/footnotes.xml.rels><?xml version="1.0" encoding="UTF-8"?><Relationships xmlns="http://schemas.openxmlformats.org/package/2006/relationships"><Relationship Type="http://schemas.openxmlformats.org/officeDocument/2006/relationships/hyperlink" Id="rId27" Target="https://www.betterhealth.ae/" TargetMode="External" /><Relationship Type="http://schemas.openxmlformats.org/officeDocument/2006/relationships/hyperlink" Id="rId25" Target="https://www.mohap.gov.ae/" TargetMode="External" /><Relationship Type="http://schemas.openxmlformats.org/officeDocument/2006/relationships/hyperlink" Id="rId24" Target="https://www.nyudubai.edu/" TargetMode="External" /><Relationship Type="http://schemas.openxmlformats.org/officeDocument/2006/relationships/hyperlink" Id="rId21" Target="https://www.skhmc.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Healthcare in the United Arab Emirates (Abu Dhabi)</dc:title>
  <dc:creator/>
  <dc:language>en</dc:language>
  <cp:keywords/>
  <dcterms:created xsi:type="dcterms:W3CDTF">2026-07-23T20:15:32Z</dcterms:created>
  <dcterms:modified xsi:type="dcterms:W3CDTF">2026-07-23T20:15:32Z</dcterms:modified>
</cp:coreProperties>
</file>

<file path=docProps/custom.xml><?xml version="1.0" encoding="utf-8"?>
<Properties xmlns="http://schemas.openxmlformats.org/officeDocument/2006/custom-properties" xmlns:vt="http://schemas.openxmlformats.org/officeDocument/2006/docPropsVTypes"/>
</file>