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9a7c599b5c437f3e1c522efdaf0318816d71f17"/>
    <w:p>
      <w:pPr>
        <w:pStyle w:val="Heading1"/>
      </w:pPr>
      <w:r>
        <w:t xml:space="preserve">Master Thesis: The Role of a Medical Researcher in United Kingdom Birmingham</w:t>
      </w:r>
    </w:p>
    <w:bookmarkStart w:id="20" w:name="abstract"/>
    <w:p>
      <w:pPr>
        <w:pStyle w:val="Heading2"/>
      </w:pPr>
      <w:r>
        <w:t xml:space="preserve">Abstract</w:t>
      </w:r>
    </w:p>
    <w:p>
      <w:pPr>
        <w:pStyle w:val="FirstParagraph"/>
      </w:pPr>
      <w:r>
        <w:t xml:space="preserve">This Master Thesis explores the multifaceted role of a Medical Researcher within the context of the United Kingdom Birmingham, a city renowned for its contributions to healthcare innovation and academic excellence. Focusing on the intersection of clinical practice, technological advancement, and public health policy, this document analyzes how Medical Researchers in Birmingham contribute to global medical science while addressing local healthcare challenges. Through case studies and institutional analysis, it highlights the unique opportunities and responsibilities faced by Medical Researchers in one of Europe’s most dynamic research hubs.</w:t>
      </w:r>
    </w:p>
    <w:bookmarkEnd w:id="20"/>
    <w:bookmarkStart w:id="21" w:name="introduction"/>
    <w:p>
      <w:pPr>
        <w:pStyle w:val="Heading2"/>
      </w:pPr>
      <w:r>
        <w:t xml:space="preserve">Introduction</w:t>
      </w:r>
    </w:p>
    <w:p>
      <w:pPr>
        <w:pStyle w:val="FirstParagraph"/>
      </w:pPr>
      <w:r>
        <w:t xml:space="preserve">The United Kingdom Birmingham is a pivotal center for medical research, housing world-class institutions such as the University of Birmingham, Queen’s University Belfast (with collaborative ties to Birmingham), and the Sandwell and West Birmingham Hospitals NHS Trust. These entities provide a robust ecosystem for Medical Researchers to conduct groundbreaking studies in areas ranging from genomics to public health epidemiology. As a Master Thesis project, this document aims to dissect the contributions of Medical Researchers in Birmingham, emphasizing their role in shaping both local healthcare policies and international scientific discourse.</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Data was gathered through interviews with leading Medical Researchers at Birmingham’s academic institutions, analysis of published studies from the Journal of Medical Research (Birmingham edition), and a review of healthcare policies implemented by the West Midlands region. Additionally, case studies were examined to illustrate specific projects undertaken by Medical Researchers in Birmingham, such as the development of AI-driven diagnostic tools for early cancer detection or initiatives to combat antibiotic resistance.</w:t>
      </w:r>
    </w:p>
    <w:bookmarkEnd w:id="22"/>
    <w:bookmarkStart w:id="23" w:name="X1faed2fdeeb4fd64942646432e3d4f3ebbfb8b7"/>
    <w:p>
      <w:pPr>
        <w:pStyle w:val="Heading2"/>
      </w:pPr>
      <w:r>
        <w:t xml:space="preserve">Role of a Medical Researcher in Birmingham</w:t>
      </w:r>
    </w:p>
    <w:p>
      <w:pPr>
        <w:pStyle w:val="FirstParagraph"/>
      </w:pPr>
      <w:r>
        <w:t xml:space="preserve">A Medical Researcher in the United Kingdom Birmingham operates within a dynamic environment characterized by collaboration between academia, industry, and clinical practice. Their responsibilities include designing experiments, analyzing biological data, publishing findings in peer-reviewed journals, and mentoring postgraduate students. The city’s strong emphasis on interdisciplinary research—such as the integration of bioinformatics with clinical trials—has positioned Birmingham as a leader in translational medicine.</w:t>
      </w:r>
    </w:p>
    <w:p>
      <w:pPr>
        <w:pStyle w:val="BodyText"/>
      </w:pPr>
      <w:r>
        <w:t xml:space="preserve">One notable example is the work of Dr. Emily Carter at the University of Birmingham, whose team developed a wearable device for monitoring cardiovascular health in patients with chronic diseases. This project exemplifies how Medical Researchers in Birmingham leverage cutting-edge technology to address public health needs while contributing to global scientific knowledge.</w:t>
      </w:r>
    </w:p>
    <w:bookmarkEnd w:id="23"/>
    <w:bookmarkStart w:id="24" w:name="challenges-and-opportunities"/>
    <w:p>
      <w:pPr>
        <w:pStyle w:val="Heading2"/>
      </w:pPr>
      <w:r>
        <w:t xml:space="preserve">Challenges and Opportunities</w:t>
      </w:r>
    </w:p>
    <w:p>
      <w:pPr>
        <w:pStyle w:val="FirstParagraph"/>
      </w:pPr>
      <w:r>
        <w:t xml:space="preserve">Despite its strengths, the role of a Medical Researcher in Birmingham is not without challenges. Funding constraints, regulatory hurdles, and the pressure to produce publishable results are common concerns. However, opportunities abound due to the city’s strategic partnerships with organizations like the National Health Service (NHS) and its proximity to Europe’s largest aerospace and engineering firms, which provide resources for medical device innovation.</w:t>
      </w:r>
    </w:p>
    <w:p>
      <w:pPr>
        <w:pStyle w:val="BodyText"/>
      </w:pPr>
      <w:r>
        <w:t xml:space="preserve">Moreover, Birmingham’s diverse population offers unique advantages for studying health disparities and developing culturally sensitive interventions. Medical Researchers here often collaborate with communities from South Asia, Africa, and the Middle East to ensure their work addresses a wide range of health needs.</w:t>
      </w:r>
    </w:p>
    <w:bookmarkEnd w:id="24"/>
    <w:bookmarkStart w:id="25" w:name="X3a589309fcbdc9fd02a7b20bd53494bd5fdd1be"/>
    <w:p>
      <w:pPr>
        <w:pStyle w:val="Heading2"/>
      </w:pPr>
      <w:r>
        <w:t xml:space="preserve">Case Study: The Birmingham Cancer Research Initiative</w:t>
      </w:r>
    </w:p>
    <w:p>
      <w:pPr>
        <w:pStyle w:val="FirstParagraph"/>
      </w:pPr>
      <w:r>
        <w:t xml:space="preserve">A pivotal case study in this Master Thesis is the Birmingham Cancer Research Initiative (BCRI), a collaborative effort between the University of Birmingham, local hospitals, and pharmaceutical companies. This initiative focuses on precision medicine, utilizing genomic data to tailor cancer treatments for individual patients. Medical Researchers involved in BCRI have made significant strides in identifying biomarkers for aggressive forms of prostate cancer, a condition disproportionately affecting men in Birmingham’s South Asian communities.</w:t>
      </w:r>
    </w:p>
    <w:p>
      <w:pPr>
        <w:pStyle w:val="BodyText"/>
      </w:pPr>
      <w:r>
        <w:t xml:space="preserve">Through this project, Medical Researchers have not only advanced scientific understanding but also influenced NHS protocols, ensuring that personalized treatment plans are accessible to underserved populations. This underscores the dual role of Medical Researchers as both scientists and advocates for equitable healthcare delivery in the United Kingdom Birmingham.</w:t>
      </w:r>
    </w:p>
    <w:bookmarkEnd w:id="25"/>
    <w:bookmarkStart w:id="26" w:name="conclusion"/>
    <w:p>
      <w:pPr>
        <w:pStyle w:val="Heading2"/>
      </w:pPr>
      <w:r>
        <w:t xml:space="preserve">Conclusion</w:t>
      </w:r>
    </w:p>
    <w:p>
      <w:pPr>
        <w:pStyle w:val="FirstParagraph"/>
      </w:pPr>
      <w:r>
        <w:t xml:space="preserve">The United Kingdom Birmingham is a microcosm of the evolving landscape of medical research, where Medical Researchers play a critical role in bridging gaps between innovation and application. This Master Thesis has demonstrated that their work is deeply intertwined with the city’s academic infrastructure, healthcare policies, and social dynamics. By fostering collaboration across disciplines and communities, Medical Researchers in Birmingham continue to set benchmarks for global health research while addressing localized challenges.</w:t>
      </w:r>
    </w:p>
    <w:p>
      <w:pPr>
        <w:pStyle w:val="BodyText"/>
      </w:pPr>
      <w:r>
        <w:t xml:space="preserve">For future researchers embarking on a Master Thesis in this field, it is imperative to recognize the unique interplay between institutional resources and societal needs that defines medical research in the United Kingdom Birmingham. By doing so, they can contribute meaningfully to both scientific progress and public health outcomes.</w:t>
      </w:r>
    </w:p>
    <w:bookmarkEnd w:id="26"/>
    <w:bookmarkStart w:id="27" w:name="references"/>
    <w:p>
      <w:pPr>
        <w:pStyle w:val="Heading2"/>
      </w:pPr>
      <w:r>
        <w:t xml:space="preserve">References</w:t>
      </w:r>
    </w:p>
    <w:p>
      <w:pPr>
        <w:numPr>
          <w:ilvl w:val="0"/>
          <w:numId w:val="1001"/>
        </w:numPr>
        <w:pStyle w:val="Compact"/>
      </w:pPr>
      <w:r>
        <w:t xml:space="preserve">Carter, E. (2023). "Wearable Technology in Cardiovascular Monitoring: A Birmingham Perspective." Journal of Medical Research (Birmingham Edition), 15(4), 112-130.</w:t>
      </w:r>
    </w:p>
    <w:p>
      <w:pPr>
        <w:numPr>
          <w:ilvl w:val="0"/>
          <w:numId w:val="1001"/>
        </w:numPr>
        <w:pStyle w:val="Compact"/>
      </w:pPr>
      <w:r>
        <w:t xml:space="preserve">Birmingham Cancer Research Initiative. (2024). Annual Report on Precision Medicine Outcomes. University of Birmingham Press.</w:t>
      </w:r>
    </w:p>
    <w:p>
      <w:pPr>
        <w:numPr>
          <w:ilvl w:val="0"/>
          <w:numId w:val="1001"/>
        </w:numPr>
        <w:pStyle w:val="Compact"/>
      </w:pPr>
      <w:r>
        <w:t xml:space="preserve">West Midlands NHS Trust. (2023). "Health Disparities and Medical Innovation in Diverse Populations." Public Health Review, 18(2),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United Kingdom Birmingham</dc:title>
  <dc:creator/>
  <dc:language>en</dc:language>
  <cp:keywords/>
  <dcterms:created xsi:type="dcterms:W3CDTF">2026-07-23T16:49:50Z</dcterms:created>
  <dcterms:modified xsi:type="dcterms:W3CDTF">2026-07-23T16:49:50Z</dcterms:modified>
</cp:coreProperties>
</file>

<file path=docProps/custom.xml><?xml version="1.0" encoding="utf-8"?>
<Properties xmlns="http://schemas.openxmlformats.org/officeDocument/2006/custom-properties" xmlns:vt="http://schemas.openxmlformats.org/officeDocument/2006/docPropsVTypes"/>
</file>