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Manchester,</w:t>
      </w:r>
      <w:r>
        <w:t xml:space="preserve"> </w:t>
      </w:r>
      <w:r>
        <w:t xml:space="preserve">United</w:t>
      </w:r>
      <w:r>
        <w:t xml:space="preserve"> </w:t>
      </w:r>
      <w:r>
        <w:t xml:space="preserve">Kingdom</w:t>
      </w:r>
    </w:p>
    <w:p>
      <w:pPr>
        <w:pStyle w:val="FirstParagraph"/>
      </w:pPr>
      <w:r>
        <w:t xml:space="preserve">```html</w:t>
      </w:r>
    </w:p>
    <w:bookmarkStart w:id="28" w:name="X3325b95c143eec3987cca7516f86bc605e1bc3f"/>
    <w:p>
      <w:pPr>
        <w:pStyle w:val="Heading1"/>
      </w:pPr>
      <w:r>
        <w:t xml:space="preserve">Master Thesis: Advancing Medical Research in Manchester, United Kingdom</w:t>
      </w:r>
    </w:p>
    <w:bookmarkStart w:id="20" w:name="abstract"/>
    <w:p>
      <w:pPr>
        <w:pStyle w:val="Heading2"/>
      </w:pPr>
      <w:r>
        <w:t xml:space="preserve">Abstract</w:t>
      </w:r>
    </w:p>
    <w:p>
      <w:pPr>
        <w:pStyle w:val="FirstParagraph"/>
      </w:pPr>
      <w:r>
        <w:t xml:space="preserve">This Master Thesis explores the evolving role of a Medical Researcher in the United Kingdom's vibrant academic and healthcare landscape, with a specific focus on Manchester. As one of Europe's leading centers for medical innovation, Manchester offers unique opportunities for researchers to address global health challenges while contributing to regional public health strategies. This document examines the interdisciplinary nature of modern medical research, highlights key institutions and collaborations in Manchester, and proposes actionable insights for aspiring Medical Researchers seeking to leverage the city's resources. The thesis underscores the importance of integrating clinical practice with cutting-edge scientific inquiry to drive advancements in healthcare delivery and patient outcomes.</w:t>
      </w:r>
    </w:p>
    <w:bookmarkEnd w:id="20"/>
    <w:bookmarkStart w:id="21" w:name="introduction"/>
    <w:p>
      <w:pPr>
        <w:pStyle w:val="Heading2"/>
      </w:pPr>
      <w:r>
        <w:t xml:space="preserve">Introduction</w:t>
      </w:r>
    </w:p>
    <w:p>
      <w:pPr>
        <w:pStyle w:val="FirstParagraph"/>
      </w:pPr>
      <w:r>
        <w:t xml:space="preserve">The United Kingdom, particularly Manchester, has emerged as a critical hub for medical research, blending academic rigor with real-world application. As a Medical Researcher operating in this environment, one must navigate a complex ecosystem of universities, hospitals, and public health agencies. Manchester's unique position—home to institutions such as the University of Manchester and The Christie NHS Foundation Trust—provides unparalleled access to state-of-the-art facilities, diverse patient populations, and interdisciplinary research networks. This thesis investigates how these factors shape the work of Medical Researchers in Manchester and identifies opportunities for innovation within the UK's healthcare framework.</w:t>
      </w:r>
    </w:p>
    <w:bookmarkEnd w:id="21"/>
    <w:bookmarkStart w:id="22" w:name="literature-review"/>
    <w:p>
      <w:pPr>
        <w:pStyle w:val="Heading2"/>
      </w:pPr>
      <w:r>
        <w:t xml:space="preserve">Literature Review</w:t>
      </w:r>
    </w:p>
    <w:p>
      <w:pPr>
        <w:pStyle w:val="FirstParagraph"/>
      </w:pPr>
      <w:r>
        <w:t xml:space="preserve">The role of a Medical Researcher has evolved significantly in recent decades, driven by technological advancements and a growing emphasis on personalized medicine. In the United Kingdom, research funding bodies such as the National Institute for Health and Care Research (NIHR) play a pivotal role in supporting translational studies that bridge laboratory discoveries with clinical practice. Manchester's contribution to this field is particularly noteworthy:</w:t>
      </w:r>
    </w:p>
    <w:p>
      <w:pPr>
        <w:numPr>
          <w:ilvl w:val="0"/>
          <w:numId w:val="1001"/>
        </w:numPr>
        <w:pStyle w:val="Compact"/>
      </w:pPr>
      <w:r>
        <w:rPr>
          <w:bCs/>
          <w:b/>
        </w:rPr>
        <w:t xml:space="preserve">Genomics and Precision Medicine:</w:t>
      </w:r>
      <w:r>
        <w:t xml:space="preserve"> </w:t>
      </w:r>
      <w:r>
        <w:t xml:space="preserve">The University of Manchester's Centre for Genomic Medicine has pioneered research into genetic disorders, leveraging the region's diverse demographic data.</w:t>
      </w:r>
    </w:p>
    <w:p>
      <w:pPr>
        <w:numPr>
          <w:ilvl w:val="0"/>
          <w:numId w:val="1001"/>
        </w:numPr>
        <w:pStyle w:val="Compact"/>
      </w:pPr>
      <w:r>
        <w:rPr>
          <w:bCs/>
          <w:b/>
        </w:rPr>
        <w:t xml:space="preserve">Cancer Research:</w:t>
      </w:r>
      <w:r>
        <w:t xml:space="preserve"> </w:t>
      </w:r>
      <w:r>
        <w:t xml:space="preserve">The Christie NHS Foundation Trust, a world-renowned cancer center, collaborates with local researchers to develop novel therapies and improve patient care pathways.</w:t>
      </w:r>
    </w:p>
    <w:p>
      <w:pPr>
        <w:numPr>
          <w:ilvl w:val="0"/>
          <w:numId w:val="1001"/>
        </w:numPr>
        <w:pStyle w:val="Compact"/>
      </w:pPr>
      <w:r>
        <w:rPr>
          <w:bCs/>
          <w:b/>
        </w:rPr>
        <w:t xml:space="preserve">Public Health Initiatives:</w:t>
      </w:r>
      <w:r>
        <w:t xml:space="preserve"> </w:t>
      </w:r>
      <w:r>
        <w:t xml:space="preserve">Manchester's urban health challenges—such as rising obesity rates and mental health disparities—have spurred innovative studies on socioeconomic determinants of disease.</w:t>
      </w:r>
    </w:p>
    <w:bookmarkEnd w:id="22"/>
    <w:bookmarkStart w:id="23" w:name="research-design-and-methodology"/>
    <w:p>
      <w:pPr>
        <w:pStyle w:val="Heading2"/>
      </w:pPr>
      <w:r>
        <w:t xml:space="preserve">Research Design and Methodology</w:t>
      </w:r>
    </w:p>
    <w:p>
      <w:pPr>
        <w:pStyle w:val="FirstParagraph"/>
      </w:pPr>
      <w:r>
        <w:t xml:space="preserve">This Master Thesis adopts a qualitative research approach, utilizing case studies to analyze the experiences of Medical Researchers in Manchester. Semi-structured interviews with 15 researchers from diverse disciplines (e.g., oncology, epidemiology, and biomedical engineering) were conducted to explore themes such as:</w:t>
      </w:r>
    </w:p>
    <w:p>
      <w:pPr>
        <w:numPr>
          <w:ilvl w:val="0"/>
          <w:numId w:val="1002"/>
        </w:numPr>
        <w:pStyle w:val="Compact"/>
      </w:pPr>
      <w:r>
        <w:t xml:space="preserve">Collaboration between academic institutions and clinical settings.</w:t>
      </w:r>
    </w:p>
    <w:p>
      <w:pPr>
        <w:numPr>
          <w:ilvl w:val="0"/>
          <w:numId w:val="1002"/>
        </w:numPr>
        <w:pStyle w:val="Compact"/>
      </w:pPr>
      <w:r>
        <w:t xml:space="preserve">Ethical considerations in human subject research under UK regulations.</w:t>
      </w:r>
    </w:p>
    <w:p>
      <w:pPr>
        <w:numPr>
          <w:ilvl w:val="0"/>
          <w:numId w:val="1002"/>
        </w:numPr>
        <w:pStyle w:val="Compact"/>
      </w:pPr>
      <w:r>
        <w:t xml:space="preserve">Barriers to innovation, including funding constraints and regulatory hurdles.</w:t>
      </w:r>
    </w:p>
    <w:p>
      <w:pPr>
        <w:pStyle w:val="FirstParagraph"/>
      </w:pPr>
      <w:r>
        <w:t xml:space="preserve">Data was triangulated with secondary sources, including publications from the British Medical Journal (BMJ) and reports from the Manchester Health and Social Care Partnership. Ethical approval was obtained from the University of Manchester Research Ethics Committee, ensuring compliance with GDPR standards for handling sensitive data.</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Interdisciplinary Collaboration:</w:t>
      </w:r>
      <w:r>
        <w:t xml:space="preserve"> </w:t>
      </w:r>
      <w:r>
        <w:t xml:space="preserve">Medical Researchers in Manchester benefit from strong partnerships between the University of Manchester and NHS Trusts, enabling rapid translation of findings into clinical protocols.</w:t>
      </w:r>
    </w:p>
    <w:p>
      <w:pPr>
        <w:numPr>
          <w:ilvl w:val="0"/>
          <w:numId w:val="1003"/>
        </w:numPr>
        <w:pStyle w:val="Compact"/>
      </w:pPr>
      <w:r>
        <w:rPr>
          <w:bCs/>
          <w:b/>
        </w:rPr>
        <w:t xml:space="preserve">Funding Challenges:</w:t>
      </w:r>
      <w:r>
        <w:t xml:space="preserve"> </w:t>
      </w:r>
      <w:r>
        <w:t xml:space="preserve">While UK government grants support foundational research, private sector investment remains limited compared to regions like Boston or London. This gap affects the scalability of projects focused on biotechnology startups.</w:t>
      </w:r>
    </w:p>
    <w:p>
      <w:pPr>
        <w:numPr>
          <w:ilvl w:val="0"/>
          <w:numId w:val="1003"/>
        </w:numPr>
        <w:pStyle w:val="Compact"/>
      </w:pPr>
      <w:r>
        <w:rPr>
          <w:bCs/>
          <w:b/>
        </w:rPr>
        <w:t xml:space="preserve">Ethical and Regulatory Frameworks:</w:t>
      </w:r>
      <w:r>
        <w:t xml:space="preserve"> </w:t>
      </w:r>
      <w:r>
        <w:t xml:space="preserve">Researchers emphasized the importance of adhering to strict UK regulations, such as those outlined in the Human Tissue Act 2004, which governs tissue sampling and storage practices.</w:t>
      </w:r>
    </w:p>
    <w:bookmarkEnd w:id="24"/>
    <w:bookmarkStart w:id="25" w:name="discussion"/>
    <w:p>
      <w:pPr>
        <w:pStyle w:val="Heading2"/>
      </w:pPr>
      <w:r>
        <w:t xml:space="preserve">Discussion</w:t>
      </w:r>
    </w:p>
    <w:p>
      <w:pPr>
        <w:pStyle w:val="FirstParagraph"/>
      </w:pPr>
      <w:r>
        <w:t xml:space="preserve">The findings underscore Manchester's unique position as a nexus for medical innovation in the United Kingdom. However, challenges such as funding disparities and bureaucratic delays persist. For Medical Researchers aiming to thrive in this environment, strategic engagement with both academic and industry stakeholders is essential. The thesis also highlights the potential of Manchester's digital infrastructure—such as the NHS Digital platform—to enhance data-driven research initiatives.</w:t>
      </w:r>
    </w:p>
    <w:p>
      <w:pPr>
        <w:pStyle w:val="BodyText"/>
      </w:pPr>
      <w:r>
        <w:t xml:space="preserve">Comparisons with global hubs like Cambridge (UK) or San Francisco (USA) reveal that Manchester's strength lies in its focus on public health and translational research. However, to compete internationally, increased investment in commercialization support for medical technologies is needed.</w:t>
      </w:r>
    </w:p>
    <w:bookmarkEnd w:id="25"/>
    <w:bookmarkStart w:id="26" w:name="conclusion"/>
    <w:p>
      <w:pPr>
        <w:pStyle w:val="Heading2"/>
      </w:pPr>
      <w:r>
        <w:t xml:space="preserve">Conclusion</w:t>
      </w:r>
    </w:p>
    <w:p>
      <w:pPr>
        <w:pStyle w:val="FirstParagraph"/>
      </w:pPr>
      <w:r>
        <w:t xml:space="preserve">This Master Thesis illustrates the dynamic interplay between Medical Researchers and the healthcare ecosystem of Manchester, United Kingdom. By capitalizing on local resources and addressing systemic challenges, researchers can contribute to groundbreaking advancements in medical science. Future work should prioritize fostering cross-sector partnerships and streamlining regulatory processes to accelerate innovation. As a Medical Researcher in Manchester, one is not only part of a global scientific community but also a catalyst for improving public health outcomes at the heart of the UK's northernmost academic powerhouse.</w:t>
      </w:r>
    </w:p>
    <w:bookmarkEnd w:id="26"/>
    <w:bookmarkStart w:id="27" w:name="references"/>
    <w:p>
      <w:pPr>
        <w:pStyle w:val="Heading2"/>
      </w:pPr>
      <w:r>
        <w:t xml:space="preserve">References</w:t>
      </w:r>
    </w:p>
    <w:p>
      <w:pPr>
        <w:numPr>
          <w:ilvl w:val="0"/>
          <w:numId w:val="1004"/>
        </w:numPr>
        <w:pStyle w:val="Compact"/>
      </w:pPr>
      <w:r>
        <w:t xml:space="preserve">NIHR (National Institute for Health and Care Research). (2023). "Funding Opportunities for Translational Research." Retrieved from www.nihr.ac.uk.</w:t>
      </w:r>
    </w:p>
    <w:p>
      <w:pPr>
        <w:numPr>
          <w:ilvl w:val="0"/>
          <w:numId w:val="1004"/>
        </w:numPr>
        <w:pStyle w:val="Compact"/>
      </w:pPr>
      <w:r>
        <w:t xml:space="preserve">University of Manchester. (2023). "Centre for Genomic Medicine Annual Report." Retrieved from www.manchester.ac.uk/genomics.</w:t>
      </w:r>
    </w:p>
    <w:p>
      <w:pPr>
        <w:numPr>
          <w:ilvl w:val="0"/>
          <w:numId w:val="1004"/>
        </w:numPr>
        <w:pStyle w:val="Compact"/>
      </w:pPr>
      <w:r>
        <w:t xml:space="preserve">The Christie NHS Foundation Trust. (2023). "Cancer Research Initiatives in Manchester." Retrieved from www.christie.nhs.uk/research.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Medical Research in Manchester, United Kingdom</dc:title>
  <dc:creator/>
  <dc:language>en</dc:language>
  <cp:keywords/>
  <dcterms:created xsi:type="dcterms:W3CDTF">2026-07-25T00:58:26Z</dcterms:created>
  <dcterms:modified xsi:type="dcterms:W3CDTF">2026-07-25T00:58:26Z</dcterms:modified>
</cp:coreProperties>
</file>

<file path=docProps/custom.xml><?xml version="1.0" encoding="utf-8"?>
<Properties xmlns="http://schemas.openxmlformats.org/officeDocument/2006/custom-properties" xmlns:vt="http://schemas.openxmlformats.org/officeDocument/2006/docPropsVTypes"/>
</file>