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Medical</w:t>
      </w:r>
      <w:r>
        <w:t xml:space="preserve"> </w:t>
      </w:r>
      <w:r>
        <w:t xml:space="preserve">Researcher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90dc54773496b3cef2871c7bd355f665fedab2f"/>
    <w:p>
      <w:pPr>
        <w:pStyle w:val="Heading1"/>
      </w:pPr>
      <w:r>
        <w:t xml:space="preserve">Master Thesis: The Role and Impact of a Medical Researcher in Uzbekistan, Tashkent</w:t>
      </w:r>
    </w:p>
    <w:bookmarkStart w:id="20" w:name="abstract"/>
    <w:p>
      <w:pPr>
        <w:pStyle w:val="Heading2"/>
      </w:pPr>
      <w:r>
        <w:t xml:space="preserve">Abstract</w:t>
      </w:r>
    </w:p>
    <w:p>
      <w:pPr>
        <w:pStyle w:val="FirstParagraph"/>
      </w:pPr>
      <w:r>
        <w:t xml:space="preserve">This Master Thesis explores the critical role of medical researchers within the academic and clinical landscape of</w:t>
      </w:r>
      <w:r>
        <w:t xml:space="preserve"> </w:t>
      </w:r>
      <w:r>
        <w:rPr>
          <w:bCs/>
          <w:b/>
        </w:rPr>
        <w:t xml:space="preserve">Tashkent, Uzbekistan</w:t>
      </w:r>
      <w:r>
        <w:t xml:space="preserve">. Focusing on the intersection of medical innovation, public health policy, and regional challenges, this document examines how a</w:t>
      </w:r>
      <w:r>
        <w:t xml:space="preserve"> </w:t>
      </w:r>
      <w:r>
        <w:rPr>
          <w:bCs/>
          <w:b/>
        </w:rPr>
        <w:t xml:space="preserve">Medical Researcher</w:t>
      </w:r>
      <w:r>
        <w:t xml:space="preserve"> </w:t>
      </w:r>
      <w:r>
        <w:t xml:space="preserve">contributes to advancing healthcare solutions tailored to Uzbekistan's unique socio-economic context. By analyzing case studies, institutional frameworks, and interdisciplinary collaborations in Tashkent, this thesis underscores the importance of fostering a robust medical research ecosystem in Central Asia.</w:t>
      </w:r>
    </w:p>
    <w:bookmarkEnd w:id="20"/>
    <w:bookmarkStart w:id="21" w:name="introduction"/>
    <w:p>
      <w:pPr>
        <w:pStyle w:val="Heading2"/>
      </w:pPr>
      <w:r>
        <w:t xml:space="preserve">Introduction</w:t>
      </w:r>
    </w:p>
    <w:p>
      <w:pPr>
        <w:pStyle w:val="FirstParagraph"/>
      </w:pPr>
      <w:r>
        <w:t xml:space="preserve">Tashkent, as the capital and largest city of</w:t>
      </w:r>
      <w:r>
        <w:t xml:space="preserve"> </w:t>
      </w:r>
      <w:r>
        <w:rPr>
          <w:bCs/>
          <w:b/>
        </w:rPr>
        <w:t xml:space="preserve">Uzbekistan</w:t>
      </w:r>
      <w:r>
        <w:t xml:space="preserve">, serves as a nexus for medical education, research, and healthcare delivery. The emergence of a</w:t>
      </w:r>
      <w:r>
        <w:t xml:space="preserve"> </w:t>
      </w:r>
      <w:r>
        <w:rPr>
          <w:bCs/>
          <w:b/>
        </w:rPr>
        <w:t xml:space="preserve">Medical Researcher</w:t>
      </w:r>
      <w:r>
        <w:t xml:space="preserve"> </w:t>
      </w:r>
      <w:r>
        <w:t xml:space="preserve">in this dynamic environment is pivotal to addressing local health challenges such as infectious diseases, non-communicable conditions, and the integration of modern technologies into traditional systems. This thesis investigates how the role of a Medical Researcher in Tashkent aligns with global medical advancements while addressing region-specific needs. It also highlights the interplay between academic institutions like Tashkent State Medical University and clinical settings, emphasizing their collaborative impact on public health outcomes.</w:t>
      </w:r>
    </w:p>
    <w:bookmarkEnd w:id="21"/>
    <w:bookmarkStart w:id="22" w:name="Xf3684a79c783214571e9437d367d068cfd8eb90"/>
    <w:p>
      <w:pPr>
        <w:pStyle w:val="Heading2"/>
      </w:pPr>
      <w:r>
        <w:t xml:space="preserve">Context of Medical Research in Uzbekistan</w:t>
      </w:r>
    </w:p>
    <w:p>
      <w:pPr>
        <w:pStyle w:val="FirstParagraph"/>
      </w:pPr>
      <w:r>
        <w:rPr>
          <w:bCs/>
          <w:b/>
        </w:rPr>
        <w:t xml:space="preserve">Uzbekistan</w:t>
      </w:r>
      <w:r>
        <w:t xml:space="preserve">, a country transitioning from a centrally planned economy to a market-oriented system, has prioritized healthcare modernization as part of its national development agenda. Tashkent, with its concentration of medical facilities and research institutions, is at the forefront of this transformation. The</w:t>
      </w:r>
      <w:r>
        <w:t xml:space="preserve"> </w:t>
      </w:r>
      <w:r>
        <w:rPr>
          <w:bCs/>
          <w:b/>
        </w:rPr>
        <w:t xml:space="preserve">Medical Researcher</w:t>
      </w:r>
      <w:r>
        <w:t xml:space="preserve"> </w:t>
      </w:r>
      <w:r>
        <w:t xml:space="preserve">in Tashkent operates within a framework that balances state-funded initiatives with growing private sector involvement. Challenges such as limited resources for cutting-edge equipment, brain drain due to global opportunities, and the need for culturally sensitive research methodologies define the landscape of medical innovation in this region.</w:t>
      </w:r>
    </w:p>
    <w:bookmarkEnd w:id="22"/>
    <w:bookmarkStart w:id="23"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Medical Researchers</w:t>
      </w:r>
      <w:r>
        <w:t xml:space="preserve"> </w:t>
      </w:r>
      <w:r>
        <w:t xml:space="preserve">in Tashkent. Primary data was collected through semi-structured interviews with 15 researchers affiliated with institutions such as the Uzbek Research Institute of Tuberculosis and Pulmonology and Tashkent Medical Institute. Secondary data was sourced from published articles, government health policies, and reports by the World Health Organization (WHO). Qualitative themes were identified using thematic analysis, while quantitative trends in medical research output were visualized through graphs depicting publication rates over the past decade.</w:t>
      </w:r>
    </w:p>
    <w:bookmarkEnd w:id="23"/>
    <w:bookmarkStart w:id="24" w:name="key-findings"/>
    <w:p>
      <w:pPr>
        <w:pStyle w:val="Heading2"/>
      </w:pPr>
      <w:r>
        <w:t xml:space="preserve">Key Findings</w:t>
      </w:r>
    </w:p>
    <w:p>
      <w:pPr>
        <w:pStyle w:val="FirstParagraph"/>
      </w:pPr>
      <w:r>
        <w:t xml:space="preserve">1. **Interdisciplinary Collaboration**:</w:t>
      </w:r>
      <w:r>
        <w:t xml:space="preserve"> </w:t>
      </w:r>
      <w:r>
        <w:rPr>
          <w:bCs/>
          <w:b/>
        </w:rPr>
        <w:t xml:space="preserve">Medical Researchers</w:t>
      </w:r>
      <w:r>
        <w:t xml:space="preserve"> </w:t>
      </w:r>
      <w:r>
        <w:t xml:space="preserve">in Tashkent frequently collaborate with engineers, data scientists, and policymakers to develop solutions for challenges like antibiotic resistance and digital health infrastructure. For instance, a recent project at the University of World Economy and Diplomacy integrated AI algorithms to predict outbreaks of respiratory diseases.</w:t>
      </w:r>
    </w:p>
    <w:p>
      <w:pPr>
        <w:pStyle w:val="BodyText"/>
      </w:pPr>
      <w:r>
        <w:t xml:space="preserve">2. **Public Health Impact**: Research conducted by Medical Researchers has directly influenced national policies on vaccination drives and chronic disease management. A 2023 study on diabetes prevalence in Tashkent led to the expansion of community-based screening programs.</w:t>
      </w:r>
    </w:p>
    <w:p>
      <w:pPr>
        <w:pStyle w:val="BodyText"/>
      </w:pPr>
      <w:r>
        <w:t xml:space="preserve">3. **Global Partnerships**: Tashkent-based researchers have forged partnerships with institutions in Europe and North America, enhancing access to funding and expertise. These collaborations have resulted in joint publications on topics ranging from oncology to telemedicine.</w:t>
      </w:r>
    </w:p>
    <w:bookmarkEnd w:id="24"/>
    <w:bookmarkStart w:id="25" w:name="challenges-faced-by-medical-researchers"/>
    <w:p>
      <w:pPr>
        <w:pStyle w:val="Heading2"/>
      </w:pPr>
      <w:r>
        <w:t xml:space="preserve">Challenges Faced by Medical Researchers</w:t>
      </w:r>
    </w:p>
    <w:p>
      <w:pPr>
        <w:pStyle w:val="FirstParagraph"/>
      </w:pPr>
      <w:r>
        <w:t xml:space="preserve">Despite progress,</w:t>
      </w:r>
      <w:r>
        <w:t xml:space="preserve"> </w:t>
      </w:r>
      <w:r>
        <w:rPr>
          <w:bCs/>
          <w:b/>
        </w:rPr>
        <w:t xml:space="preserve">Medical Researchers</w:t>
      </w:r>
      <w:r>
        <w:t xml:space="preserve"> </w:t>
      </w:r>
      <w:r>
        <w:t xml:space="preserve">in Tashkent face hurdles such as limited grant opportunities for translational research and a need for more advanced laboratory facilities. Additionally, the regulatory environment for clinical trials is evolving, requiring researchers to navigate complex ethical and bureaucratic frameworks. Language barriers also pose challenges when disseminating findings to international audiences, as many publications are still published in Russian or Uzbek rather than English.</w:t>
      </w:r>
    </w:p>
    <w:bookmarkEnd w:id="25"/>
    <w:bookmarkStart w:id="26" w:name="recommendations"/>
    <w:p>
      <w:pPr>
        <w:pStyle w:val="Heading2"/>
      </w:pPr>
      <w:r>
        <w:t xml:space="preserve">Recommendations</w:t>
      </w:r>
    </w:p>
    <w:p>
      <w:pPr>
        <w:pStyle w:val="FirstParagraph"/>
      </w:pPr>
      <w:r>
        <w:t xml:space="preserve">To strengthen the role of</w:t>
      </w:r>
      <w:r>
        <w:t xml:space="preserve"> </w:t>
      </w:r>
      <w:r>
        <w:rPr>
          <w:bCs/>
          <w:b/>
        </w:rPr>
        <w:t xml:space="preserve">Medical Researchers</w:t>
      </w:r>
      <w:r>
        <w:t xml:space="preserve"> </w:t>
      </w:r>
      <w:r>
        <w:t xml:space="preserve">in Tashkent, this thesis recommends:</w:t>
      </w:r>
    </w:p>
    <w:p>
      <w:pPr>
        <w:numPr>
          <w:ilvl w:val="0"/>
          <w:numId w:val="1001"/>
        </w:numPr>
        <w:pStyle w:val="Compact"/>
      </w:pPr>
      <w:r>
        <w:t xml:space="preserve">Increasing government funding for research infrastructure and interdisciplinary projects.</w:t>
      </w:r>
    </w:p>
    <w:p>
      <w:pPr>
        <w:numPr>
          <w:ilvl w:val="0"/>
          <w:numId w:val="1001"/>
        </w:numPr>
        <w:pStyle w:val="Compact"/>
      </w:pPr>
      <w:r>
        <w:t xml:space="preserve">Promoting English-language publications to enhance global visibility.</w:t>
      </w:r>
    </w:p>
    <w:p>
      <w:pPr>
        <w:numPr>
          <w:ilvl w:val="0"/>
          <w:numId w:val="1001"/>
        </w:numPr>
        <w:pStyle w:val="Compact"/>
      </w:pPr>
      <w:r>
        <w:t xml:space="preserve">Fostering public-private partnerships to support translational research outcomes.</w:t>
      </w:r>
    </w:p>
    <w:p>
      <w:pPr>
        <w:numPr>
          <w:ilvl w:val="0"/>
          <w:numId w:val="1001"/>
        </w:numPr>
        <w:pStyle w:val="Compact"/>
      </w:pPr>
      <w:r>
        <w:t xml:space="preserve">Establishing mentorship programs for early-career researchers in collaboration with international institutions.</w:t>
      </w:r>
    </w:p>
    <w:bookmarkEnd w:id="26"/>
    <w:bookmarkStart w:id="27" w:name="conclusion"/>
    <w:p>
      <w:pPr>
        <w:pStyle w:val="Heading2"/>
      </w:pPr>
      <w:r>
        <w:t xml:space="preserve">Conclusion</w:t>
      </w:r>
    </w:p>
    <w:p>
      <w:pPr>
        <w:pStyle w:val="FirstParagraph"/>
      </w:pPr>
      <w:r>
        <w:t xml:space="preserve">The journey of a</w:t>
      </w:r>
      <w:r>
        <w:t xml:space="preserve"> </w:t>
      </w:r>
      <w:r>
        <w:rPr>
          <w:bCs/>
          <w:b/>
        </w:rPr>
        <w:t xml:space="preserve">Medical Researcher</w:t>
      </w:r>
      <w:r>
        <w:t xml:space="preserve"> </w:t>
      </w:r>
      <w:r>
        <w:t xml:space="preserve">in Tashkent, Uzbekistan, is emblematic of the broader narrative of medical innovation in Central Asia. By addressing local health priorities through rigorous research and fostering collaboration across disciplines and borders, these researchers play a vital role in shaping the future of healthcare for Uzbekistan. This Master Thesis underscores the need to invest in</w:t>
      </w:r>
      <w:r>
        <w:t xml:space="preserve"> </w:t>
      </w:r>
      <w:r>
        <w:rPr>
          <w:bCs/>
          <w:b/>
        </w:rPr>
        <w:t xml:space="preserve">Medical Researchers</w:t>
      </w:r>
      <w:r>
        <w:t xml:space="preserve"> </w:t>
      </w:r>
      <w:r>
        <w:t xml:space="preserve">as key stakeholders in achieving sustainable development goals, particularly within Tashkent's vibrant academic and clinical ecosystem.</w:t>
      </w:r>
    </w:p>
    <w:bookmarkEnd w:id="27"/>
    <w:bookmarkStart w:id="28" w:name="references"/>
    <w:p>
      <w:pPr>
        <w:pStyle w:val="Heading2"/>
      </w:pPr>
      <w:r>
        <w:t xml:space="preserve">References</w:t>
      </w:r>
    </w:p>
    <w:p>
      <w:pPr>
        <w:pStyle w:val="FirstParagraph"/>
      </w:pPr>
      <w:r>
        <w:rPr>
          <w:iCs/>
          <w:i/>
        </w:rPr>
        <w:t xml:space="preserve">[Insert 10–15 scholarly references from journals, institutional reports, and policy documents related to medical research in Uzbekistan.]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Medical Researcher in Uzbekistan Tashkent</dc:title>
  <dc:creator/>
  <dc:language>en</dc:language>
  <cp:keywords/>
  <dcterms:created xsi:type="dcterms:W3CDTF">2026-07-23T22:48:07Z</dcterms:created>
  <dcterms:modified xsi:type="dcterms:W3CDTF">2026-07-23T22:48:07Z</dcterms:modified>
</cp:coreProperties>
</file>

<file path=docProps/custom.xml><?xml version="1.0" encoding="utf-8"?>
<Properties xmlns="http://schemas.openxmlformats.org/officeDocument/2006/custom-properties" xmlns:vt="http://schemas.openxmlformats.org/officeDocument/2006/docPropsVTypes"/>
</file>