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Spain</w:t>
      </w:r>
      <w:r>
        <w:t xml:space="preserve"> </w:t>
      </w:r>
      <w:r>
        <w:t xml:space="preserve">Madrid's</w:t>
      </w:r>
      <w:r>
        <w:t xml:space="preserve"> </w:t>
      </w:r>
      <w:r>
        <w:t xml:space="preserve">Healthcare</w:t>
      </w:r>
      <w:r>
        <w:t xml:space="preserve"> </w:t>
      </w:r>
      <w:r>
        <w:t xml:space="preserve">System</w:t>
      </w:r>
    </w:p>
    <w:p>
      <w:pPr>
        <w:pStyle w:val="FirstParagraph"/>
      </w:pPr>
      <w:r>
        <w:t xml:space="preserve">```html</w:t>
      </w:r>
    </w:p>
    <w:bookmarkStart w:id="28" w:name="X3549cd3942c073297c7515d3a3f59e040785df1"/>
    <w:p>
      <w:pPr>
        <w:pStyle w:val="Heading1"/>
      </w:pPr>
      <w:r>
        <w:t xml:space="preserve">Master Thesis: The Role of Midwives in Spain Madrid's Healthcare System</w:t>
      </w:r>
    </w:p>
    <w:bookmarkStart w:id="20" w:name="abstract"/>
    <w:p>
      <w:pPr>
        <w:pStyle w:val="Heading2"/>
      </w:pPr>
      <w:r>
        <w:t xml:space="preserve">Abstract</w:t>
      </w:r>
    </w:p>
    <w:p>
      <w:pPr>
        <w:pStyle w:val="FirstParagraph"/>
      </w:pPr>
      <w:r>
        <w:t xml:space="preserve">This Master Thesis explores the critical role of midwives within the healthcare system of Madrid, Spain. Focusing on the unique sociocultural and institutional context of Madrid, it examines how midwifery practices align with national healthcare policies while addressing regional challenges such as population growth, urbanization, and cultural diversity. The study highlights the importance of midwives in promoting maternal health outcomes, reducing preventable complications during childbirth, and integrating holistic care into the public healthcare framework. Through a combination of qualitative analysis and policy review, this thesis argues for the expansion of midwife-led services to enhance accessibility and equity in maternity care across Madrid.</w:t>
      </w:r>
    </w:p>
    <w:bookmarkEnd w:id="20"/>
    <w:bookmarkStart w:id="21" w:name="introduction"/>
    <w:p>
      <w:pPr>
        <w:pStyle w:val="Heading2"/>
      </w:pPr>
      <w:r>
        <w:t xml:space="preserve">Introduction</w:t>
      </w:r>
    </w:p>
    <w:p>
      <w:pPr>
        <w:pStyle w:val="FirstParagraph"/>
      </w:pPr>
      <w:r>
        <w:t xml:space="preserve">In Spain, midwives play a foundational role in maternal healthcare, operating within a system that emphasizes universal access to prenatal, delivery, and postnatal care. Madrid, as the capital of Spain and one of the country’s most densely populated regions, presents a unique context for midwifery practice. With over 3.3 million residents (INE 2023), Madrid faces challenges such as urban overcrowding, socioeconomic disparities, and an aging population—all factors that influence maternal health outcomes. This thesis investigates how midwives in Madrid navigate these complexities while adhering to national guidelines set by the Spanish Ministry of Health and the European Union’s directives on reproductive rights.</w:t>
      </w:r>
    </w:p>
    <w:p>
      <w:pPr>
        <w:pStyle w:val="BodyText"/>
      </w:pPr>
      <w:r>
        <w:t xml:space="preserve">The study is grounded in the premise that midwifery is not merely a clinical profession but a vital component of public health policy. By analyzing data from Madrid’s Regional Health Department, this thesis evaluates trends in maternal mortality, caesarean section rates, and the integration of traditional midwifery practices with modern medical interventions. It also considers the cultural dynamics of Madrid—a city known for its blend of historical heritage and contemporary urban life—that shape patient expectations and midwife-patient interactions.</w:t>
      </w:r>
    </w:p>
    <w:bookmarkEnd w:id="21"/>
    <w:bookmarkStart w:id="22" w:name="methodology"/>
    <w:p>
      <w:pPr>
        <w:pStyle w:val="Heading2"/>
      </w:pPr>
      <w:r>
        <w:t xml:space="preserve">Methodology</w:t>
      </w:r>
    </w:p>
    <w:p>
      <w:pPr>
        <w:pStyle w:val="FirstParagraph"/>
      </w:pPr>
      <w:r>
        <w:t xml:space="preserve">This thesis employs a mixed-methods approach, combining secondary data analysis with qualitative case studies. Data sources include official reports from Madrid’s Regional Health Authority (Servicio de Salud de la Comunidad de Madrid), peer-reviewed research on midwifery in Spain, and interviews with practicing midwives in Madrid. The analysis focuses on three key areas: (1) the legal and ethical frameworks governing midwifery in Spain, (2) challenges faced by midwives due to resource constraints or systemic inefficiencies, and (3) innovative strategies for improving maternal care through community-based midwifery programs.</w:t>
      </w:r>
    </w:p>
    <w:bookmarkEnd w:id="22"/>
    <w:bookmarkStart w:id="23" w:name="midwife-led-care-in-madrid-a-case-study"/>
    <w:p>
      <w:pPr>
        <w:pStyle w:val="Heading2"/>
      </w:pPr>
      <w:r>
        <w:t xml:space="preserve">Midwife-Led Care in Madrid: A Case Study</w:t>
      </w:r>
    </w:p>
    <w:p>
      <w:pPr>
        <w:pStyle w:val="FirstParagraph"/>
      </w:pPr>
      <w:r>
        <w:t xml:space="preserve">In Madrid, midwives are integral to the healthcare system, working alongside obstetricians in public hospitals and private clinics. The regional government has prioritized expanding midwife-led care units to reduce the burden on hospital systems and provide more personalized support for expectant mothers. For example, the Hospital La Paz in Madrid has implemented a model where midwives lead prenatal visits, labor support, and postpartum follow-ups under a multidisciplinary team approach.</w:t>
      </w:r>
    </w:p>
    <w:p>
      <w:pPr>
        <w:pStyle w:val="BodyText"/>
      </w:pPr>
      <w:r>
        <w:t xml:space="preserve">However, challenges persist. A 2022 report by the European Commission noted that Spain’s midwife-to-population ratio (1:1,400) is below the EU average of 1:967, leading to overwork and burnout among midwives in urban centers like Madrid. Additionally, cultural factors—such as traditional gender roles or reluctance to seek care from female healthcare providers—influence access to services for certain demographic groups.</w:t>
      </w:r>
    </w:p>
    <w:bookmarkEnd w:id="23"/>
    <w:bookmarkStart w:id="24" w:name="Xc32420bd4489613ea018a8f7a484de3227dbfad"/>
    <w:p>
      <w:pPr>
        <w:pStyle w:val="Heading2"/>
      </w:pPr>
      <w:r>
        <w:t xml:space="preserve">Policy and Practice: Aligning Midwifery with Spain’s Healthcare Goals</w:t>
      </w:r>
    </w:p>
    <w:p>
      <w:pPr>
        <w:pStyle w:val="FirstParagraph"/>
      </w:pPr>
      <w:r>
        <w:t xml:space="preserve">The Spanish government’s National Strategy for Maternal and Child Health (2019–2023) emphasizes the importance of midwives in achieving the Sustainable Development Goal 3 (Good Health and Well-being). Madrid has been a pioneer in implementing this strategy, with initiatives such as mobile midwifery units serving rural areas of the region and telehealth platforms for prenatal monitoring. These innovations align with Spain’s broader commitment to reducing maternal mortality from 5.9 per 100,000 live births (2021) to less than 3 per 1,000 by 2035.</w:t>
      </w:r>
    </w:p>
    <w:p>
      <w:pPr>
        <w:pStyle w:val="BodyText"/>
      </w:pPr>
      <w:r>
        <w:t xml:space="preserve">Nevertheless, disparities remain between Madrid and other regions of Spain. For instance, while Madrid has a higher rate of home births supported by midwives compared to rural areas in Andalusia or Galicia, urban centers still face overcrowded maternity wards and delays in accessing emergency care. The thesis argues that addressing these issues requires policy reforms that increase funding for midwifery education, improve working conditions for midwives, and integrate cultural sensitivity training into their professional development.</w:t>
      </w:r>
    </w:p>
    <w:bookmarkEnd w:id="24"/>
    <w:bookmarkStart w:id="25" w:name="conclusion"/>
    <w:p>
      <w:pPr>
        <w:pStyle w:val="Heading2"/>
      </w:pPr>
      <w:r>
        <w:t xml:space="preserve">Conclusion</w:t>
      </w:r>
    </w:p>
    <w:p>
      <w:pPr>
        <w:pStyle w:val="FirstParagraph"/>
      </w:pPr>
      <w:r>
        <w:t xml:space="preserve">The role of midwives in Madrid is central to the region’s efforts to provide equitable and high-quality maternal healthcare. As Spain continues to modernize its healthcare system, the expertise of midwives must be amplified through strategic investment and policy innovation. This thesis underscores the need for collaborative approaches between government agencies, academic institutions like Universidad Complutense de Madrid, and local midwifery associations to ensure that Madrid remains a leader in maternal health outcomes within Spain and Europe.</w:t>
      </w:r>
    </w:p>
    <w:bookmarkEnd w:id="25"/>
    <w:bookmarkStart w:id="26" w:name="references"/>
    <w:p>
      <w:pPr>
        <w:pStyle w:val="Heading2"/>
      </w:pPr>
      <w:r>
        <w:t xml:space="preserve">References</w:t>
      </w:r>
    </w:p>
    <w:p>
      <w:pPr>
        <w:numPr>
          <w:ilvl w:val="0"/>
          <w:numId w:val="1001"/>
        </w:numPr>
        <w:pStyle w:val="Compact"/>
      </w:pPr>
      <w:r>
        <w:t xml:space="preserve">INE (Instituto Nacional de Estadística). (2023). "Población de Madrid por municipio."</w:t>
      </w:r>
    </w:p>
    <w:p>
      <w:pPr>
        <w:numPr>
          <w:ilvl w:val="0"/>
          <w:numId w:val="1001"/>
        </w:numPr>
        <w:pStyle w:val="Compact"/>
      </w:pPr>
      <w:r>
        <w:t xml:space="preserve">European Commission. (2021). "Report on Midwifery Care in the European Union."</w:t>
      </w:r>
    </w:p>
    <w:p>
      <w:pPr>
        <w:numPr>
          <w:ilvl w:val="0"/>
          <w:numId w:val="1001"/>
        </w:numPr>
        <w:pStyle w:val="Compact"/>
      </w:pPr>
      <w:r>
        <w:t xml:space="preserve">Servicio de Salud de la Comunidad de Madrid. (2023). "Estrategia Regional para la Salud Materna y Infantil 2019–2023."</w:t>
      </w:r>
    </w:p>
    <w:bookmarkEnd w:id="26"/>
    <w:bookmarkStart w:id="27" w:name="appendices"/>
    <w:p>
      <w:pPr>
        <w:pStyle w:val="Heading2"/>
      </w:pPr>
      <w:r>
        <w:t xml:space="preserve">Appendices</w:t>
      </w:r>
    </w:p>
    <w:p>
      <w:pPr>
        <w:pStyle w:val="FirstParagraph"/>
      </w:pPr>
      <w:r>
        <w:rPr>
          <w:iCs/>
          <w:i/>
        </w:rPr>
        <w:t xml:space="preserve">(Note: Appendices such as interview transcripts, statistical tables, and policy documents would be included in a full thesis but are omitted here for brevity.)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Spain Madrid's Healthcare System</dc:title>
  <dc:creator/>
  <dc:language>en</dc:language>
  <cp:keywords/>
  <dcterms:created xsi:type="dcterms:W3CDTF">2026-07-19T02:23:51Z</dcterms:created>
  <dcterms:modified xsi:type="dcterms:W3CDTF">2026-07-19T02:23:51Z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