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b83dce8c5d708a7feaa9f766306136753682acd"/>
    <w:p>
      <w:pPr>
        <w:pStyle w:val="Heading1"/>
      </w:pPr>
      <w:r>
        <w:t xml:space="preserve">Master Thesis: The Role of the Nurse in Colombia Bogotá</w:t>
      </w:r>
    </w:p>
    <w:bookmarkStart w:id="20" w:name="abstract"/>
    <w:p>
      <w:pPr>
        <w:pStyle w:val="Heading2"/>
      </w:pPr>
      <w:r>
        <w:t xml:space="preserve">Abstract</w:t>
      </w:r>
    </w:p>
    <w:p>
      <w:pPr>
        <w:pStyle w:val="FirstParagraph"/>
      </w:pPr>
      <w:r>
        <w:t xml:space="preserve">This Master Thesis explores the critical role of nurses in shaping healthcare delivery, policy, and patient outcomes in Colombia's capital city, Bogotá. With a focus on the unique socio-economic and cultural challenges faced by nurses in Bogotá, this study examines how nurse-led initiatives can address systemic gaps in Colombia’s healthcare system. Through qualitative research and case studies from public and private hospitals across Bogotá, the thesis highlights opportunities for improving patient care, strengthening healthcare infrastructure, and aligning nursing education with national health goals. The findings emphasize the importance of empowering nurses as key stakeholders in Colombia’s pursuit of universal health coverage.</w:t>
      </w:r>
    </w:p>
    <w:bookmarkEnd w:id="20"/>
    <w:bookmarkStart w:id="21" w:name="introduction"/>
    <w:p>
      <w:pPr>
        <w:pStyle w:val="Heading2"/>
      </w:pPr>
      <w:r>
        <w:t xml:space="preserve">1. Introduction</w:t>
      </w:r>
    </w:p>
    <w:p>
      <w:pPr>
        <w:pStyle w:val="FirstParagraph"/>
      </w:pPr>
      <w:r>
        <w:t xml:space="preserve">Bogotá, the political, economic, and cultural heart of Colombia, faces a complex healthcare landscape shaped by rapid urbanization, poverty disparities, and a growing population with diverse health needs. As the largest city in Latin America, Bogotá’s healthcare system is under immense pressure to balance accessibility with quality care. Nurses play an indispensable role in this context—not only as frontline caregivers but also as advocates for systemic change. This thesis investigates how nurses in Bogotá navigate these challenges and contribute to the broader goals of Colombia’s National Health Policy (PEN) and the Sustainable Development Goals (SDGs).</w:t>
      </w:r>
    </w:p>
    <w:p>
      <w:pPr>
        <w:pStyle w:val="BodyText"/>
      </w:pPr>
      <w:r>
        <w:t xml:space="preserve">The research questions guiding this study are: (1) How do nurses in Bogotá address disparities in healthcare access and quality? (2) What systemic barriers hinder nurse-led innovations in Bogotá’s public health sector? (3) How can nurse education and professional development be aligned with Colombia’s national health priorities?</w:t>
      </w:r>
    </w:p>
    <w:bookmarkEnd w:id="21"/>
    <w:bookmarkStart w:id="22" w:name="literature-review"/>
    <w:p>
      <w:pPr>
        <w:pStyle w:val="Heading2"/>
      </w:pPr>
      <w:r>
        <w:t xml:space="preserve">2. Literature Review</w:t>
      </w:r>
    </w:p>
    <w:p>
      <w:pPr>
        <w:pStyle w:val="FirstParagraph"/>
      </w:pPr>
      <w:r>
        <w:t xml:space="preserve">The role of nurses has evolved significantly in recent decades, particularly in low- and middle-income countries like Colombia. According to the World Health Organization (WHO), nurses are critical to achieving universal health coverage (UHC) through primary healthcare delivery, health promotion, and disease prevention. In Bogotá, where urbanization rates exceed 80%, nurses often serve as the first point of contact for vulnerable populations in slums, informal settlements, and underserved neighborhoods.</w:t>
      </w:r>
    </w:p>
    <w:p>
      <w:pPr>
        <w:pStyle w:val="BodyText"/>
      </w:pPr>
      <w:r>
        <w:t xml:space="preserve">Studies conducted by Colombia’s Ministry of Health (MinSalud) highlight that nurses in Bogotá are frequently tasked with managing high patient volumes in overburdened public hospitals. A 2021 report revealed that 68% of nurses in Bogotá’s public sector reported chronic understaffing, leading to burnout and compromised care quality. Additionally, cultural barriers, such as language disparities and mistrust of formal healthcare systems among indigenous and migrant communities, further strain nurses’ ability to deliver equitable care.</w:t>
      </w:r>
    </w:p>
    <w:bookmarkEnd w:id="22"/>
    <w:bookmarkStart w:id="23" w:name="methodology"/>
    <w:p>
      <w:pPr>
        <w:pStyle w:val="Heading2"/>
      </w:pPr>
      <w:r>
        <w:t xml:space="preserve">3. Methodology</w:t>
      </w:r>
    </w:p>
    <w:p>
      <w:pPr>
        <w:pStyle w:val="FirstParagraph"/>
      </w:pPr>
      <w:r>
        <w:t xml:space="preserve">This thesis employs a mixed-methods approach to gather data from diverse stakeholders in Bogotá’s healthcare system. Qualitative interviews were conducted with 25 nurses from public and private institutions, including the National Institute of Health (INS) and Universidad Nacional de Colombia. Semi-structured questionnaires were distributed to 150 nurses across Bogotá’s districts, focusing on challenges related to resource allocation, training, and patient engagement.</w:t>
      </w:r>
    </w:p>
    <w:p>
      <w:pPr>
        <w:pStyle w:val="BodyText"/>
      </w:pPr>
      <w:r>
        <w:t xml:space="preserve">Complementing these primary sources are secondary data from Colombia’s National Health Survey (ENSA) and Bogotá’s municipal health reports. Case studies of nurse-led initiatives—such as mobile clinics in La Vega and community health programs in Usme—were analyzed to identify best practices for scaling impact.</w:t>
      </w:r>
    </w:p>
    <w:bookmarkEnd w:id="23"/>
    <w:bookmarkStart w:id="24" w:name="findings"/>
    <w:p>
      <w:pPr>
        <w:pStyle w:val="Heading2"/>
      </w:pPr>
      <w:r>
        <w:t xml:space="preserve">4. Findings</w:t>
      </w:r>
    </w:p>
    <w:p>
      <w:pPr>
        <w:pStyle w:val="FirstParagraph"/>
      </w:pPr>
      <w:r>
        <w:t xml:space="preserve">The findings reveal three key themes: (1) Nurses in Bogotá are overburdened by systemic underinvestment in public health infrastructure, (2) Cultural competency training is critical to addressing disparities among marginalized populations, and (3) Nurse-led innovation can bridge gaps in healthcare delivery when supported by policy reforms.</w:t>
      </w:r>
    </w:p>
    <w:p>
      <w:pPr>
        <w:pStyle w:val="BodyText"/>
      </w:pPr>
      <w:r>
        <w:t xml:space="preserve">For instance, a nurse-led initiative at the Clínica de la Familia in Bogotá reduced maternal mortality rates by 22% through community health education and prenatal care outreach. Similarly, mobile clinics staffed by nurses have improved access to vaccinations and chronic disease management in informal settlements.</w:t>
      </w:r>
    </w:p>
    <w:p>
      <w:pPr>
        <w:pStyle w:val="BodyText"/>
      </w:pPr>
      <w:r>
        <w:t xml:space="preserve">However, participants cited significant barriers: limited funding for nurse-led programs, lack of standardized training for cultural sensitivity, and bureaucratic hurdles to implementing nurse autonomy in decision-making.</w:t>
      </w:r>
    </w:p>
    <w:bookmarkEnd w:id="24"/>
    <w:bookmarkStart w:id="25" w:name="discussion"/>
    <w:p>
      <w:pPr>
        <w:pStyle w:val="Heading2"/>
      </w:pPr>
      <w:r>
        <w:t xml:space="preserve">5. Discussion</w:t>
      </w:r>
    </w:p>
    <w:p>
      <w:pPr>
        <w:pStyle w:val="FirstParagraph"/>
      </w:pPr>
      <w:r>
        <w:t xml:space="preserve">The results underscore the transformative potential of nurses in Colombia’s healthcare system, particularly in Bogotá. By addressing systemic underfunding and prioritizing nurses as policymakers and educators, Colombia can align its health goals with global frameworks like the WHO’s 2030 agenda for UHC.</w:t>
      </w:r>
    </w:p>
    <w:p>
      <w:pPr>
        <w:pStyle w:val="BodyText"/>
      </w:pPr>
      <w:r>
        <w:t xml:space="preserve">Cultural competency training must be integrated into nursing curricula at institutions like Universidad del Rosario or Pontificia Universidad Javeriana in Bogotá. Additionally, public-private partnerships could fund nurse-led innovations, such as telemedicine platforms to serve rural areas connected to Bogotá’s urban sprawl.</w:t>
      </w:r>
    </w:p>
    <w:p>
      <w:pPr>
        <w:pStyle w:val="BodyText"/>
      </w:pPr>
      <w:r>
        <w:t xml:space="preserve">Policy recommendations include expanding the role of nurses in health policymaking and creating incentives for nurses to work in underserved districts. This aligns with Colombia’s 2023 Health Reform Act, which emphasizes decentralizing healthcare decision-making to local authorities like Bogotá’s District Government.</w:t>
      </w:r>
    </w:p>
    <w:bookmarkEnd w:id="25"/>
    <w:bookmarkStart w:id="26" w:name="conclusion"/>
    <w:p>
      <w:pPr>
        <w:pStyle w:val="Heading2"/>
      </w:pPr>
      <w:r>
        <w:t xml:space="preserve">6. Conclusion</w:t>
      </w:r>
    </w:p>
    <w:p>
      <w:pPr>
        <w:pStyle w:val="FirstParagraph"/>
      </w:pPr>
      <w:r>
        <w:t xml:space="preserve">This Master Thesis reaffirms the indispensable role of nurses in Colombia’s healthcare landscape, particularly in Bogotá, where they confront both immense challenges and unprecedented opportunities for innovation. By investing in nurse education, empowering frontline workers, and aligning national policies with local needs, Colombia can transform its healthcare system into a model of equity and excellence. As Bogotá continues to grow as a hub of political and economic activity in Latin America, the nurses who serve its diverse populations must be recognized not just as caregivers but as architects of sustainable health outcomes.</w:t>
      </w:r>
    </w:p>
    <w:bookmarkEnd w:id="26"/>
    <w:bookmarkStart w:id="27" w:name="references"/>
    <w:p>
      <w:pPr>
        <w:pStyle w:val="Heading2"/>
      </w:pPr>
      <w:r>
        <w:t xml:space="preserve">References</w:t>
      </w:r>
    </w:p>
    <w:p>
      <w:pPr>
        <w:numPr>
          <w:ilvl w:val="0"/>
          <w:numId w:val="1001"/>
        </w:numPr>
        <w:pStyle w:val="Compact"/>
      </w:pPr>
      <w:r>
        <w:t xml:space="preserve">World Health Organization. (2019). *The State of the World’s Nursing Report*. Geneva.</w:t>
      </w:r>
    </w:p>
    <w:p>
      <w:pPr>
        <w:numPr>
          <w:ilvl w:val="0"/>
          <w:numId w:val="1001"/>
        </w:numPr>
        <w:pStyle w:val="Compact"/>
      </w:pPr>
      <w:r>
        <w:t xml:space="preserve">Ministerio de Salud y Protección Social de Colombia. (2021). *Informe Nacional de Salud 2021*. Bogotá.</w:t>
      </w:r>
    </w:p>
    <w:p>
      <w:pPr>
        <w:numPr>
          <w:ilvl w:val="0"/>
          <w:numId w:val="1001"/>
        </w:numPr>
        <w:pStyle w:val="Compact"/>
      </w:pPr>
      <w:r>
        <w:t xml:space="preserve">Bogotá District Government. (2023). *Health Strategy 2030: Equity and Innovation*. Bogotá.</w:t>
      </w:r>
    </w:p>
    <w:p>
      <w:pPr>
        <w:numPr>
          <w:ilvl w:val="0"/>
          <w:numId w:val="1001"/>
        </w:numPr>
        <w:pStyle w:val="Compact"/>
      </w:pPr>
      <w:r>
        <w:t xml:space="preserve">Escobar, A., &amp; Gómez, M. (2018). *Nurses in Urban Health Systems: Lessons from Latin America*. Journal of Nursing Policy.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Colombia Bogotá</dc:title>
  <dc:creator/>
  <dc:language>en</dc:language>
  <cp:keywords/>
  <dcterms:created xsi:type="dcterms:W3CDTF">2026-07-21T16:25:54Z</dcterms:created>
  <dcterms:modified xsi:type="dcterms:W3CDTF">2026-07-21T16:25:54Z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